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AD055">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仿宋_GBK" w:hAnsi="方正仿宋_GBK" w:eastAsia="方正仿宋_GBK" w:cs="方正仿宋_GBK"/>
          <w:b w:val="0"/>
          <w:bCs/>
          <w:sz w:val="40"/>
          <w:szCs w:val="40"/>
          <w:lang w:eastAsia="zh-CN"/>
        </w:rPr>
      </w:pPr>
      <w:r>
        <w:rPr>
          <w:rFonts w:hint="eastAsia" w:ascii="方正小标宋_GBK" w:hAnsi="方正小标宋_GBK" w:eastAsia="方正小标宋_GBK" w:cs="方正小标宋_GBK"/>
          <w:b w:val="0"/>
          <w:bCs/>
          <w:sz w:val="40"/>
          <w:szCs w:val="40"/>
          <w:lang w:eastAsia="zh-CN"/>
        </w:rPr>
        <w:t>关于征集武清区202</w:t>
      </w:r>
      <w:r>
        <w:rPr>
          <w:rFonts w:hint="eastAsia" w:ascii="方正小标宋_GBK" w:hAnsi="方正小标宋_GBK" w:eastAsia="方正小标宋_GBK" w:cs="方正小标宋_GBK"/>
          <w:b w:val="0"/>
          <w:bCs/>
          <w:sz w:val="40"/>
          <w:szCs w:val="40"/>
          <w:lang w:val="en-US" w:eastAsia="zh-CN"/>
        </w:rPr>
        <w:t>6</w:t>
      </w:r>
      <w:r>
        <w:rPr>
          <w:rFonts w:hint="eastAsia" w:ascii="方正小标宋_GBK" w:hAnsi="方正小标宋_GBK" w:eastAsia="方正小标宋_GBK" w:cs="方正小标宋_GBK"/>
          <w:b w:val="0"/>
          <w:bCs/>
          <w:sz w:val="40"/>
          <w:szCs w:val="40"/>
          <w:lang w:eastAsia="zh-CN"/>
        </w:rPr>
        <w:t>年“新商圈”贺新春消费券活动承接平台的通知</w:t>
      </w:r>
    </w:p>
    <w:p w14:paraId="302E2D8A">
      <w:pPr>
        <w:keepNext w:val="0"/>
        <w:keepLines w:val="0"/>
        <w:pageBreakBefore w:val="0"/>
        <w:widowControl w:val="0"/>
        <w:kinsoku/>
        <w:wordWrap/>
        <w:overflowPunct/>
        <w:topLinePunct w:val="0"/>
        <w:autoSpaceDE/>
        <w:autoSpaceDN/>
        <w:bidi w:val="0"/>
        <w:adjustRightInd/>
        <w:snapToGrid/>
        <w:spacing w:line="580" w:lineRule="exact"/>
        <w:ind w:leftChars="0"/>
        <w:jc w:val="both"/>
        <w:textAlignment w:val="auto"/>
        <w:rPr>
          <w:rFonts w:hint="eastAsia" w:ascii="方正仿宋_GBK" w:hAnsi="方正仿宋_GBK" w:eastAsia="方正仿宋_GBK" w:cs="方正仿宋_GBK"/>
          <w:b w:val="0"/>
          <w:bCs/>
          <w:sz w:val="34"/>
          <w:szCs w:val="34"/>
          <w:lang w:eastAsia="zh-CN"/>
        </w:rPr>
      </w:pPr>
    </w:p>
    <w:p w14:paraId="05C458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各金融机构:</w:t>
      </w:r>
    </w:p>
    <w:p w14:paraId="53C03E13">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为提振“新商圈”消费活力，有效促进时尚名品消费、汽车消费及住餐消费，武清区计划于2026年2月1日启动2026年“新商圈”贺新春消费券活动，本次活动涉及时尚名品消费券、线上住宿消费券、餐饮消费券、汽车新车购车消费券、汽车二手车购车消费券。</w:t>
      </w:r>
    </w:p>
    <w:p w14:paraId="6518EDAC">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现向社会征集发券平台，报名的金融机构需具备金融结算功能、有承接消费券活动的技术储备、符合附件1中所述各类消费券发券平台基础条件，对消费券活动进行金融助力、有消费券活动承接经验的金融机构优先。</w:t>
      </w:r>
    </w:p>
    <w:p w14:paraId="29E692C1">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sz w:val="32"/>
          <w:szCs w:val="32"/>
          <w:lang w:val="en-US" w:eastAsia="zh-CN"/>
        </w:rPr>
      </w:pPr>
      <w:r>
        <w:rPr>
          <w:rFonts w:hint="eastAsia" w:ascii="Times New Roman" w:hAnsi="Times New Roman" w:eastAsia="方正仿宋简体" w:cs="Times New Roman"/>
          <w:color w:val="auto"/>
          <w:sz w:val="32"/>
          <w:szCs w:val="32"/>
          <w:highlight w:val="none"/>
          <w:lang w:val="en-US" w:eastAsia="zh-CN"/>
        </w:rPr>
        <w:t>请有意向承接2026年“新商圈”贺新春消费券活动的金融机构于1月13日前与我局取得联系，我局将于1月21日前通过竞争性磋商方式确定各消费券活动承接平台。</w:t>
      </w:r>
    </w:p>
    <w:p w14:paraId="5B0FC9D2">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Times New Roman" w:hAnsi="Times New Roman" w:eastAsia="方正仿宋简体" w:cs="Times New Roman"/>
          <w:color w:val="auto"/>
          <w:sz w:val="32"/>
          <w:szCs w:val="32"/>
          <w:highlight w:val="none"/>
          <w:lang w:val="en-US" w:eastAsia="zh-CN"/>
        </w:rPr>
      </w:pPr>
    </w:p>
    <w:p w14:paraId="0FDEA35E">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附件：1.2026年“新商圈”贺新春消费券活动方案</w:t>
      </w:r>
    </w:p>
    <w:p w14:paraId="5F1F4646">
      <w:pPr>
        <w:pStyle w:val="3"/>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b w:val="0"/>
          <w:bCs/>
          <w:color w:val="auto"/>
          <w:sz w:val="34"/>
          <w:szCs w:val="34"/>
          <w:lang w:val="en-US" w:eastAsia="zh-CN"/>
        </w:rPr>
      </w:pPr>
      <w:r>
        <w:rPr>
          <w:rFonts w:hint="eastAsia" w:ascii="Times New Roman" w:hAnsi="Times New Roman" w:eastAsia="方正仿宋简体" w:cs="Times New Roman"/>
          <w:color w:val="auto"/>
          <w:sz w:val="32"/>
          <w:szCs w:val="32"/>
          <w:highlight w:val="none"/>
          <w:lang w:val="en-US" w:eastAsia="zh-CN"/>
        </w:rPr>
        <w:t xml:space="preserve">      </w:t>
      </w:r>
      <w:r>
        <w:rPr>
          <w:rFonts w:hint="eastAsia" w:ascii="Times New Roman" w:hAnsi="Times New Roman" w:eastAsia="方正仿宋简体" w:cs="Times New Roman"/>
          <w:b w:val="0"/>
          <w:bCs w:val="0"/>
          <w:color w:val="auto"/>
          <w:kern w:val="2"/>
          <w:sz w:val="32"/>
          <w:szCs w:val="32"/>
          <w:highlight w:val="none"/>
          <w:lang w:val="en-US" w:eastAsia="zh-CN" w:bidi="ar-SA"/>
        </w:rPr>
        <w:t xml:space="preserve">    2.2026年新商圈贺新春消费券活动平台比选评分表</w:t>
      </w:r>
    </w:p>
    <w:p w14:paraId="76CF15FA">
      <w:pPr>
        <w:keepNext w:val="0"/>
        <w:keepLines w:val="0"/>
        <w:pageBreakBefore w:val="0"/>
        <w:widowControl w:val="0"/>
        <w:kinsoku/>
        <w:wordWrap/>
        <w:overflowPunct/>
        <w:topLinePunct w:val="0"/>
        <w:autoSpaceDE/>
        <w:autoSpaceDN/>
        <w:bidi w:val="0"/>
        <w:adjustRightInd/>
        <w:snapToGrid/>
        <w:spacing w:line="500" w:lineRule="exact"/>
        <w:ind w:leftChars="0" w:firstLine="4800" w:firstLineChars="1500"/>
        <w:jc w:val="left"/>
        <w:textAlignment w:val="auto"/>
        <w:rPr>
          <w:rFonts w:hint="eastAsia" w:ascii="Times New Roman" w:hAnsi="Times New Roman" w:eastAsia="方正仿宋简体" w:cs="Times New Roman"/>
          <w:b w:val="0"/>
          <w:bCs/>
          <w:color w:val="auto"/>
          <w:sz w:val="32"/>
          <w:szCs w:val="32"/>
          <w:lang w:val="en-US" w:eastAsia="zh-CN"/>
        </w:rPr>
      </w:pPr>
      <w:r>
        <w:rPr>
          <w:rFonts w:hint="eastAsia" w:ascii="Times New Roman" w:hAnsi="Times New Roman" w:eastAsia="方正仿宋简体" w:cs="Times New Roman"/>
          <w:b w:val="0"/>
          <w:bCs/>
          <w:color w:val="auto"/>
          <w:sz w:val="32"/>
          <w:szCs w:val="32"/>
          <w:lang w:val="en-US" w:eastAsia="zh-CN"/>
        </w:rPr>
        <w:t xml:space="preserve"> </w:t>
      </w:r>
    </w:p>
    <w:p w14:paraId="1FDBC82E">
      <w:pPr>
        <w:keepNext w:val="0"/>
        <w:keepLines w:val="0"/>
        <w:pageBreakBefore w:val="0"/>
        <w:widowControl w:val="0"/>
        <w:kinsoku/>
        <w:wordWrap/>
        <w:overflowPunct/>
        <w:topLinePunct w:val="0"/>
        <w:autoSpaceDE/>
        <w:autoSpaceDN/>
        <w:bidi w:val="0"/>
        <w:adjustRightInd/>
        <w:snapToGrid/>
        <w:spacing w:line="500" w:lineRule="exact"/>
        <w:ind w:leftChars="0" w:firstLine="4800" w:firstLineChars="1500"/>
        <w:jc w:val="left"/>
        <w:textAlignment w:val="auto"/>
        <w:rPr>
          <w:rFonts w:hint="eastAsia" w:ascii="Times New Roman" w:hAnsi="Times New Roman" w:eastAsia="方正仿宋简体" w:cs="Times New Roman"/>
          <w:b w:val="0"/>
          <w:bCs/>
          <w:color w:val="auto"/>
          <w:sz w:val="32"/>
          <w:szCs w:val="32"/>
          <w:lang w:val="en-US" w:eastAsia="zh-CN"/>
        </w:rPr>
      </w:pPr>
      <w:r>
        <w:rPr>
          <w:rFonts w:hint="eastAsia" w:ascii="Times New Roman" w:hAnsi="Times New Roman" w:eastAsia="方正仿宋简体" w:cs="Times New Roman"/>
          <w:b w:val="0"/>
          <w:bCs/>
          <w:color w:val="auto"/>
          <w:sz w:val="32"/>
          <w:szCs w:val="32"/>
          <w:lang w:val="en-US" w:eastAsia="zh-CN"/>
        </w:rPr>
        <w:t>2026年1月8</w:t>
      </w:r>
      <w:bookmarkStart w:id="0" w:name="_GoBack"/>
      <w:bookmarkEnd w:id="0"/>
      <w:r>
        <w:rPr>
          <w:rFonts w:hint="eastAsia" w:ascii="Times New Roman" w:hAnsi="Times New Roman" w:eastAsia="方正仿宋简体" w:cs="Times New Roman"/>
          <w:b w:val="0"/>
          <w:bCs/>
          <w:color w:val="auto"/>
          <w:sz w:val="32"/>
          <w:szCs w:val="32"/>
          <w:lang w:val="en-US" w:eastAsia="zh-CN"/>
        </w:rPr>
        <w:t>日</w:t>
      </w:r>
    </w:p>
    <w:p w14:paraId="6B15C4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b w:val="0"/>
          <w:bCs/>
          <w:color w:val="auto"/>
          <w:w w:val="90"/>
          <w:sz w:val="32"/>
          <w:szCs w:val="32"/>
          <w:lang w:val="en-US" w:eastAsia="zh-CN"/>
        </w:rPr>
      </w:pPr>
      <w:r>
        <w:rPr>
          <w:rFonts w:hint="eastAsia" w:ascii="Times New Roman" w:hAnsi="Times New Roman" w:eastAsia="方正仿宋简体" w:cs="Times New Roman"/>
          <w:b w:val="0"/>
          <w:bCs/>
          <w:color w:val="auto"/>
          <w:w w:val="90"/>
          <w:sz w:val="32"/>
          <w:szCs w:val="32"/>
          <w:lang w:eastAsia="zh-CN"/>
        </w:rPr>
        <w:t>（联系方式：</w:t>
      </w:r>
      <w:r>
        <w:rPr>
          <w:rFonts w:hint="eastAsia" w:ascii="Times New Roman" w:hAnsi="Times New Roman" w:eastAsia="方正仿宋简体" w:cs="Times New Roman"/>
          <w:b w:val="0"/>
          <w:bCs/>
          <w:color w:val="auto"/>
          <w:w w:val="90"/>
          <w:sz w:val="32"/>
          <w:szCs w:val="32"/>
          <w:lang w:val="en-US" w:eastAsia="zh-CN"/>
        </w:rPr>
        <w:t>82136576； 邮箱：</w:t>
      </w:r>
      <w:r>
        <w:rPr>
          <w:rFonts w:hint="eastAsia" w:ascii="Times New Roman" w:hAnsi="Times New Roman" w:eastAsia="方正仿宋简体" w:cs="Times New Roman"/>
          <w:b w:val="0"/>
          <w:bCs/>
          <w:color w:val="auto"/>
          <w:w w:val="90"/>
          <w:sz w:val="32"/>
          <w:szCs w:val="32"/>
          <w:lang w:val="en-US" w:eastAsia="zh-CN"/>
        </w:rPr>
        <w:fldChar w:fldCharType="begin"/>
      </w:r>
      <w:r>
        <w:rPr>
          <w:rFonts w:hint="eastAsia" w:ascii="Times New Roman" w:hAnsi="Times New Roman" w:eastAsia="方正仿宋简体" w:cs="Times New Roman"/>
          <w:b w:val="0"/>
          <w:bCs/>
          <w:color w:val="auto"/>
          <w:w w:val="90"/>
          <w:sz w:val="32"/>
          <w:szCs w:val="32"/>
          <w:lang w:val="en-US" w:eastAsia="zh-CN"/>
        </w:rPr>
        <w:instrText xml:space="preserve"> HYPERLINK "mailto:wqswjsck@tj.gov.cn）" </w:instrText>
      </w:r>
      <w:r>
        <w:rPr>
          <w:rFonts w:hint="eastAsia" w:ascii="Times New Roman" w:hAnsi="Times New Roman" w:eastAsia="方正仿宋简体" w:cs="Times New Roman"/>
          <w:b w:val="0"/>
          <w:bCs/>
          <w:color w:val="auto"/>
          <w:w w:val="90"/>
          <w:sz w:val="32"/>
          <w:szCs w:val="32"/>
          <w:lang w:val="en-US" w:eastAsia="zh-CN"/>
        </w:rPr>
        <w:fldChar w:fldCharType="separate"/>
      </w:r>
      <w:r>
        <w:rPr>
          <w:rStyle w:val="12"/>
          <w:rFonts w:hint="eastAsia" w:ascii="Times New Roman" w:hAnsi="Times New Roman" w:eastAsia="方正仿宋简体" w:cs="Times New Roman"/>
          <w:b w:val="0"/>
          <w:bCs/>
          <w:w w:val="90"/>
          <w:sz w:val="32"/>
          <w:szCs w:val="32"/>
          <w:lang w:val="en-US" w:eastAsia="zh-CN"/>
        </w:rPr>
        <w:t>wqswjsck@tj.gov.cn</w:t>
      </w:r>
      <w:r>
        <w:rPr>
          <w:rStyle w:val="12"/>
          <w:rFonts w:hint="eastAsia" w:ascii="Times New Roman" w:hAnsi="Times New Roman" w:eastAsia="方正仿宋简体" w:cs="Times New Roman"/>
          <w:b w:val="0"/>
          <w:bCs/>
          <w:w w:val="90"/>
          <w:sz w:val="32"/>
          <w:szCs w:val="32"/>
          <w:lang w:eastAsia="zh-CN"/>
        </w:rPr>
        <w:t>）</w:t>
      </w:r>
      <w:r>
        <w:rPr>
          <w:rFonts w:hint="eastAsia" w:ascii="Times New Roman" w:hAnsi="Times New Roman" w:eastAsia="方正仿宋简体" w:cs="Times New Roman"/>
          <w:b w:val="0"/>
          <w:bCs/>
          <w:color w:val="auto"/>
          <w:w w:val="90"/>
          <w:sz w:val="32"/>
          <w:szCs w:val="32"/>
          <w:lang w:val="en-US" w:eastAsia="zh-CN"/>
        </w:rPr>
        <w:fldChar w:fldCharType="end"/>
      </w:r>
    </w:p>
    <w:p w14:paraId="585547BC">
      <w:pPr>
        <w:pStyle w:val="3"/>
        <w:keepNext/>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简体" w:cs="Times New Roman"/>
          <w:b w:val="0"/>
          <w:bCs/>
          <w:color w:val="auto"/>
          <w:w w:val="90"/>
          <w:sz w:val="34"/>
          <w:szCs w:val="34"/>
          <w:lang w:val="en-US" w:eastAsia="zh-CN"/>
        </w:rPr>
      </w:pPr>
    </w:p>
    <w:p w14:paraId="209A59DE">
      <w:pPr>
        <w:rPr>
          <w:rFonts w:hint="eastAsia"/>
          <w:lang w:val="en-US" w:eastAsia="zh-CN"/>
        </w:rPr>
      </w:pPr>
    </w:p>
    <w:p w14:paraId="0F95BC56">
      <w:pPr>
        <w:pStyle w:val="3"/>
        <w:keepNext/>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val="0"/>
          <w:bCs/>
          <w:color w:val="auto"/>
          <w:w w:val="90"/>
          <w:sz w:val="34"/>
          <w:szCs w:val="34"/>
          <w:lang w:val="en-US" w:eastAsia="zh-CN"/>
        </w:rPr>
      </w:pPr>
      <w:r>
        <w:rPr>
          <w:rFonts w:hint="eastAsia" w:ascii="Times New Roman" w:hAnsi="Times New Roman" w:eastAsia="方正仿宋简体" w:cs="Times New Roman"/>
          <w:b w:val="0"/>
          <w:bCs/>
          <w:color w:val="auto"/>
          <w:w w:val="90"/>
          <w:sz w:val="34"/>
          <w:szCs w:val="34"/>
          <w:lang w:val="en-US" w:eastAsia="zh-CN"/>
        </w:rPr>
        <w:t>附件1</w:t>
      </w:r>
    </w:p>
    <w:p w14:paraId="3AFCA481">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2026年“新商圈”贺新春消费券活动方案</w:t>
      </w:r>
    </w:p>
    <w:p w14:paraId="42F94F8D">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简体" w:hAnsi="方正黑体简体" w:eastAsia="方正黑体简体" w:cs="方正黑体简体"/>
          <w:kern w:val="2"/>
          <w:sz w:val="32"/>
          <w:szCs w:val="32"/>
          <w:lang w:val="en-US" w:eastAsia="zh-CN" w:bidi="ar-SA"/>
        </w:rPr>
      </w:pPr>
    </w:p>
    <w:p w14:paraId="0D72D5D5">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一、时尚名品</w:t>
      </w:r>
      <w:r>
        <w:rPr>
          <w:rFonts w:hint="default" w:ascii="方正黑体简体" w:hAnsi="方正黑体简体" w:eastAsia="方正黑体简体" w:cs="方正黑体简体"/>
          <w:kern w:val="2"/>
          <w:sz w:val="32"/>
          <w:szCs w:val="32"/>
          <w:lang w:val="en-US" w:eastAsia="zh-CN" w:bidi="ar-SA"/>
        </w:rPr>
        <w:t>消费券</w:t>
      </w:r>
    </w:p>
    <w:p w14:paraId="78491124">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1.</w:t>
      </w:r>
      <w:r>
        <w:rPr>
          <w:rFonts w:hint="default" w:ascii="方正楷体简体" w:hAnsi="方正楷体简体" w:eastAsia="方正楷体简体" w:cs="方正楷体简体"/>
          <w:kern w:val="2"/>
          <w:sz w:val="32"/>
          <w:szCs w:val="32"/>
          <w:lang w:val="en-US" w:eastAsia="zh-CN" w:bidi="ar-SA"/>
        </w:rPr>
        <w:t>活动时间：</w:t>
      </w:r>
      <w:r>
        <w:rPr>
          <w:rFonts w:hint="eastAsia" w:ascii="Times New Roman" w:hAnsi="Times New Roman" w:cs="Times New Roman"/>
          <w:kern w:val="2"/>
          <w:sz w:val="32"/>
          <w:szCs w:val="32"/>
          <w:lang w:val="en-US" w:eastAsia="zh-CN" w:bidi="ar-SA"/>
        </w:rPr>
        <w:t>2026年2</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1</w:t>
      </w:r>
      <w:r>
        <w:rPr>
          <w:rFonts w:hint="default" w:ascii="Times New Roman" w:hAnsi="Times New Roman" w:cs="Times New Roman"/>
          <w:kern w:val="2"/>
          <w:sz w:val="32"/>
          <w:szCs w:val="32"/>
          <w:lang w:val="en-US" w:eastAsia="zh-CN" w:bidi="ar-SA"/>
        </w:rPr>
        <w:t>日至</w:t>
      </w:r>
      <w:r>
        <w:rPr>
          <w:rFonts w:hint="eastAsia" w:ascii="Times New Roman" w:hAnsi="Times New Roman" w:cs="Times New Roman"/>
          <w:kern w:val="2"/>
          <w:sz w:val="32"/>
          <w:szCs w:val="32"/>
          <w:lang w:val="en-US" w:eastAsia="zh-CN" w:bidi="ar-SA"/>
        </w:rPr>
        <w:t>3</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15</w:t>
      </w:r>
      <w:r>
        <w:rPr>
          <w:rFonts w:hint="default" w:ascii="Times New Roman" w:hAnsi="Times New Roman" w:cs="Times New Roman"/>
          <w:kern w:val="2"/>
          <w:sz w:val="32"/>
          <w:szCs w:val="32"/>
          <w:lang w:val="en-US" w:eastAsia="zh-CN" w:bidi="ar-SA"/>
        </w:rPr>
        <w:t>日</w:t>
      </w:r>
    </w:p>
    <w:p w14:paraId="612D609C">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2.平台条件：</w:t>
      </w:r>
      <w:r>
        <w:rPr>
          <w:rFonts w:hint="eastAsia" w:ascii="Times New Roman" w:hAnsi="Times New Roman" w:cs="Times New Roman"/>
          <w:kern w:val="2"/>
          <w:sz w:val="32"/>
          <w:szCs w:val="32"/>
          <w:lang w:val="en-US" w:eastAsia="zh-CN" w:bidi="ar-SA"/>
        </w:rPr>
        <w:t>核销消费券银行卡不可限制开户行、不可限制参加活动商户开户行、需通过pos机、扫码盒等被扫设备（收款码等主扫结算方式除外）进行消费券核销。承接平台需安排专项资金负责非政府原因造成的错发、漏发问题处置，确保政府财政资金安全。具有我市同类消费券承接经验的平台优先。</w:t>
      </w:r>
    </w:p>
    <w:p w14:paraId="18512B89">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3.券额设置：</w:t>
      </w:r>
      <w:r>
        <w:rPr>
          <w:rFonts w:hint="eastAsia" w:ascii="Times New Roman" w:hAnsi="Times New Roman" w:cs="Times New Roman"/>
          <w:kern w:val="2"/>
          <w:sz w:val="32"/>
          <w:szCs w:val="32"/>
          <w:lang w:val="en-US" w:eastAsia="zh-CN" w:bidi="ar-SA"/>
        </w:rPr>
        <w:t>设置满500减100元、满1000减200元、满1500减300元3种面额消费券。</w:t>
      </w:r>
    </w:p>
    <w:p w14:paraId="33849BF4">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4.活动商户：</w:t>
      </w:r>
      <w:r>
        <w:rPr>
          <w:rFonts w:hint="default" w:ascii="Times New Roman" w:hAnsi="Times New Roman" w:cs="Times New Roman"/>
          <w:kern w:val="2"/>
          <w:sz w:val="32"/>
          <w:szCs w:val="32"/>
          <w:lang w:val="en-US" w:eastAsia="zh-CN" w:bidi="ar-SA"/>
        </w:rPr>
        <w:t>“新商圈”规划范围内</w:t>
      </w:r>
      <w:r>
        <w:rPr>
          <w:rFonts w:hint="eastAsia" w:ascii="Times New Roman" w:hAnsi="Times New Roman" w:cs="Times New Roman"/>
          <w:kern w:val="2"/>
          <w:sz w:val="32"/>
          <w:szCs w:val="32"/>
          <w:lang w:val="en-US" w:eastAsia="zh-CN" w:bidi="ar-SA"/>
        </w:rPr>
        <w:t>财务管理制度规范、信用良好、守法经营的以国际国内知名品牌服装鞋帽、箱包美妆为主要产品的商户，限额以上零售企业优先。商户报名需提交企业营业执照、2025年纳税申报表、场地证明、信用报告（信用中国平台下载）、承诺书等资料。</w:t>
      </w:r>
    </w:p>
    <w:p w14:paraId="7E356B4A">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二、线上住宿</w:t>
      </w:r>
      <w:r>
        <w:rPr>
          <w:rFonts w:hint="default" w:ascii="方正黑体简体" w:hAnsi="方正黑体简体" w:eastAsia="方正黑体简体" w:cs="方正黑体简体"/>
          <w:kern w:val="2"/>
          <w:sz w:val="32"/>
          <w:szCs w:val="32"/>
          <w:lang w:val="en-US" w:eastAsia="zh-CN" w:bidi="ar-SA"/>
        </w:rPr>
        <w:t>消费券</w:t>
      </w:r>
    </w:p>
    <w:p w14:paraId="249B9D0C">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1.</w:t>
      </w:r>
      <w:r>
        <w:rPr>
          <w:rFonts w:hint="default" w:ascii="方正楷体简体" w:hAnsi="方正楷体简体" w:eastAsia="方正楷体简体" w:cs="方正楷体简体"/>
          <w:kern w:val="2"/>
          <w:sz w:val="32"/>
          <w:szCs w:val="32"/>
          <w:lang w:val="en-US" w:eastAsia="zh-CN" w:bidi="ar-SA"/>
        </w:rPr>
        <w:t>活动时间：</w:t>
      </w:r>
      <w:r>
        <w:rPr>
          <w:rFonts w:hint="eastAsia" w:ascii="Times New Roman" w:hAnsi="Times New Roman" w:cs="Times New Roman"/>
          <w:kern w:val="2"/>
          <w:sz w:val="32"/>
          <w:szCs w:val="32"/>
          <w:lang w:val="en-US" w:eastAsia="zh-CN" w:bidi="ar-SA"/>
        </w:rPr>
        <w:t>2026年2</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7</w:t>
      </w:r>
      <w:r>
        <w:rPr>
          <w:rFonts w:hint="default" w:ascii="Times New Roman" w:hAnsi="Times New Roman" w:cs="Times New Roman"/>
          <w:kern w:val="2"/>
          <w:sz w:val="32"/>
          <w:szCs w:val="32"/>
          <w:lang w:val="en-US" w:eastAsia="zh-CN" w:bidi="ar-SA"/>
        </w:rPr>
        <w:t>日至</w:t>
      </w:r>
      <w:r>
        <w:rPr>
          <w:rFonts w:hint="eastAsia" w:ascii="Times New Roman" w:hAnsi="Times New Roman" w:cs="Times New Roman"/>
          <w:kern w:val="2"/>
          <w:sz w:val="32"/>
          <w:szCs w:val="32"/>
          <w:lang w:val="en-US" w:eastAsia="zh-CN" w:bidi="ar-SA"/>
        </w:rPr>
        <w:t>3</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15</w:t>
      </w:r>
      <w:r>
        <w:rPr>
          <w:rFonts w:hint="default" w:ascii="Times New Roman" w:hAnsi="Times New Roman" w:cs="Times New Roman"/>
          <w:kern w:val="2"/>
          <w:sz w:val="32"/>
          <w:szCs w:val="32"/>
          <w:lang w:val="en-US" w:eastAsia="zh-CN" w:bidi="ar-SA"/>
        </w:rPr>
        <w:t>日</w:t>
      </w:r>
    </w:p>
    <w:p w14:paraId="2940E3E7">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2.平台条件：</w:t>
      </w:r>
      <w:r>
        <w:rPr>
          <w:rFonts w:hint="eastAsia" w:ascii="Times New Roman" w:hAnsi="Times New Roman" w:cs="Times New Roman"/>
          <w:kern w:val="2"/>
          <w:sz w:val="32"/>
          <w:szCs w:val="32"/>
          <w:lang w:val="en-US" w:eastAsia="zh-CN" w:bidi="ar-SA"/>
        </w:rPr>
        <w:t>具有金融结算功能，在全国线上旅游服务行业具有较大影响力，且武清建成区各大酒店已入驻的旅游综合服务平台。承接平台需安排专项资金负责非政府原因造成的错发、漏发问题处置，确保政府财政资金安全。具有我市同类消费券承接经验的平台优先。</w:t>
      </w:r>
    </w:p>
    <w:p w14:paraId="7A5342C4">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3.券额设置：</w:t>
      </w:r>
      <w:r>
        <w:rPr>
          <w:rFonts w:hint="eastAsia" w:ascii="Times New Roman" w:hAnsi="Times New Roman" w:cs="Times New Roman"/>
          <w:kern w:val="2"/>
          <w:sz w:val="32"/>
          <w:szCs w:val="32"/>
          <w:lang w:val="en-US" w:eastAsia="zh-CN" w:bidi="ar-SA"/>
        </w:rPr>
        <w:t>设置满300减50元，满500减80元2种面额消费券。</w:t>
      </w:r>
    </w:p>
    <w:p w14:paraId="15DC725F">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4.活动商户：</w:t>
      </w:r>
      <w:r>
        <w:rPr>
          <w:rFonts w:hint="eastAsia" w:ascii="Times New Roman" w:hAnsi="Times New Roman" w:cs="Times New Roman"/>
          <w:kern w:val="2"/>
          <w:sz w:val="32"/>
          <w:szCs w:val="32"/>
          <w:lang w:val="en-US" w:eastAsia="zh-CN" w:bidi="ar-SA"/>
        </w:rPr>
        <w:t>“新商圈”规划范围内财务管理制度规范、信用良好、守法经营，且入驻合作平台的酒店，限额以上住宿企业优先。</w:t>
      </w:r>
    </w:p>
    <w:p w14:paraId="3B94178F">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三、餐饮</w:t>
      </w:r>
      <w:r>
        <w:rPr>
          <w:rFonts w:hint="default" w:ascii="方正黑体简体" w:hAnsi="方正黑体简体" w:eastAsia="方正黑体简体" w:cs="方正黑体简体"/>
          <w:kern w:val="2"/>
          <w:sz w:val="32"/>
          <w:szCs w:val="32"/>
          <w:lang w:val="en-US" w:eastAsia="zh-CN" w:bidi="ar-SA"/>
        </w:rPr>
        <w:t>消费券</w:t>
      </w:r>
    </w:p>
    <w:p w14:paraId="7FE7B69F">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1.</w:t>
      </w:r>
      <w:r>
        <w:rPr>
          <w:rFonts w:hint="default" w:ascii="方正楷体简体" w:hAnsi="方正楷体简体" w:eastAsia="方正楷体简体" w:cs="方正楷体简体"/>
          <w:kern w:val="2"/>
          <w:sz w:val="32"/>
          <w:szCs w:val="32"/>
          <w:lang w:val="en-US" w:eastAsia="zh-CN" w:bidi="ar-SA"/>
        </w:rPr>
        <w:t>活动时间：</w:t>
      </w:r>
      <w:r>
        <w:rPr>
          <w:rFonts w:hint="eastAsia" w:ascii="Times New Roman" w:hAnsi="Times New Roman" w:cs="Times New Roman"/>
          <w:kern w:val="2"/>
          <w:sz w:val="32"/>
          <w:szCs w:val="32"/>
          <w:lang w:val="en-US" w:eastAsia="zh-CN" w:bidi="ar-SA"/>
        </w:rPr>
        <w:t>2026年2</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7</w:t>
      </w:r>
      <w:r>
        <w:rPr>
          <w:rFonts w:hint="default" w:ascii="Times New Roman" w:hAnsi="Times New Roman" w:cs="Times New Roman"/>
          <w:kern w:val="2"/>
          <w:sz w:val="32"/>
          <w:szCs w:val="32"/>
          <w:lang w:val="en-US" w:eastAsia="zh-CN" w:bidi="ar-SA"/>
        </w:rPr>
        <w:t>日至</w:t>
      </w:r>
      <w:r>
        <w:rPr>
          <w:rFonts w:hint="eastAsia" w:ascii="Times New Roman" w:hAnsi="Times New Roman" w:cs="Times New Roman"/>
          <w:kern w:val="2"/>
          <w:sz w:val="32"/>
          <w:szCs w:val="32"/>
          <w:lang w:val="en-US" w:eastAsia="zh-CN" w:bidi="ar-SA"/>
        </w:rPr>
        <w:t>3</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8</w:t>
      </w:r>
      <w:r>
        <w:rPr>
          <w:rFonts w:hint="default" w:ascii="Times New Roman" w:hAnsi="Times New Roman" w:cs="Times New Roman"/>
          <w:kern w:val="2"/>
          <w:sz w:val="32"/>
          <w:szCs w:val="32"/>
          <w:lang w:val="en-US" w:eastAsia="zh-CN" w:bidi="ar-SA"/>
        </w:rPr>
        <w:t>日</w:t>
      </w:r>
    </w:p>
    <w:p w14:paraId="7E546F5A">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2.平台条件：</w:t>
      </w:r>
      <w:r>
        <w:rPr>
          <w:rFonts w:hint="eastAsia" w:ascii="Times New Roman" w:hAnsi="Times New Roman" w:cs="Times New Roman"/>
          <w:kern w:val="2"/>
          <w:sz w:val="32"/>
          <w:szCs w:val="32"/>
          <w:lang w:val="en-US" w:eastAsia="zh-CN" w:bidi="ar-SA"/>
        </w:rPr>
        <w:t>核销消费券银行卡不可限制开户行、不可限制参加活动商户开户行、需通过pos机、扫码盒等被扫设备（收款码等主扫结算方式除外）进行消费券核销。承接平台需安排专项资金负责非政府原因造成的错发、漏发问题处置，确保政府财政资金安全。具有我市同类消费券承接经验的平台优先。</w:t>
      </w:r>
    </w:p>
    <w:p w14:paraId="121112CA">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3.券额设置：</w:t>
      </w:r>
      <w:r>
        <w:rPr>
          <w:rFonts w:hint="eastAsia" w:ascii="Times New Roman" w:hAnsi="Times New Roman" w:cs="Times New Roman"/>
          <w:kern w:val="2"/>
          <w:sz w:val="32"/>
          <w:szCs w:val="32"/>
          <w:lang w:val="en-US" w:eastAsia="zh-CN" w:bidi="ar-SA"/>
        </w:rPr>
        <w:t>设置满300减50元、满500减100元2种面额消费券。</w:t>
      </w:r>
    </w:p>
    <w:p w14:paraId="00F32FE0">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4.活动商户：</w:t>
      </w:r>
      <w:r>
        <w:rPr>
          <w:rFonts w:hint="default" w:ascii="Times New Roman" w:hAnsi="Times New Roman" w:cs="Times New Roman"/>
          <w:kern w:val="2"/>
          <w:sz w:val="32"/>
          <w:szCs w:val="32"/>
          <w:lang w:val="en-US" w:eastAsia="zh-CN" w:bidi="ar-SA"/>
        </w:rPr>
        <w:t>“新商圈”规划范围内</w:t>
      </w:r>
      <w:r>
        <w:rPr>
          <w:rFonts w:hint="eastAsia" w:ascii="Times New Roman" w:hAnsi="Times New Roman" w:cs="Times New Roman"/>
          <w:kern w:val="2"/>
          <w:sz w:val="32"/>
          <w:szCs w:val="32"/>
          <w:lang w:val="en-US" w:eastAsia="zh-CN" w:bidi="ar-SA"/>
        </w:rPr>
        <w:t>，具有符合活动规则结算设备的餐饮商户，限额以上餐饮企业、连锁餐饮企业优先。</w:t>
      </w:r>
    </w:p>
    <w:p w14:paraId="54F3CE41">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四、汽车新车消费券</w:t>
      </w:r>
    </w:p>
    <w:p w14:paraId="38C11052">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1.活动时间：</w:t>
      </w:r>
      <w:r>
        <w:rPr>
          <w:rFonts w:hint="eastAsia" w:ascii="Times New Roman" w:hAnsi="Times New Roman" w:cs="Times New Roman"/>
          <w:kern w:val="2"/>
          <w:sz w:val="32"/>
          <w:szCs w:val="32"/>
          <w:lang w:val="en-US" w:eastAsia="zh-CN" w:bidi="ar-SA"/>
        </w:rPr>
        <w:t>2026年2</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1</w:t>
      </w:r>
      <w:r>
        <w:rPr>
          <w:rFonts w:hint="default" w:ascii="Times New Roman" w:hAnsi="Times New Roman" w:cs="Times New Roman"/>
          <w:kern w:val="2"/>
          <w:sz w:val="32"/>
          <w:szCs w:val="32"/>
          <w:lang w:val="en-US" w:eastAsia="zh-CN" w:bidi="ar-SA"/>
        </w:rPr>
        <w:t>日至</w:t>
      </w:r>
      <w:r>
        <w:rPr>
          <w:rFonts w:hint="eastAsia" w:ascii="Times New Roman" w:hAnsi="Times New Roman" w:cs="Times New Roman"/>
          <w:kern w:val="2"/>
          <w:sz w:val="32"/>
          <w:szCs w:val="32"/>
          <w:lang w:val="en-US" w:eastAsia="zh-CN" w:bidi="ar-SA"/>
        </w:rPr>
        <w:t>4</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30</w:t>
      </w:r>
      <w:r>
        <w:rPr>
          <w:rFonts w:hint="default" w:ascii="Times New Roman" w:hAnsi="Times New Roman" w:cs="Times New Roman"/>
          <w:kern w:val="2"/>
          <w:sz w:val="32"/>
          <w:szCs w:val="32"/>
          <w:lang w:val="en-US" w:eastAsia="zh-CN" w:bidi="ar-SA"/>
        </w:rPr>
        <w:t>日</w:t>
      </w:r>
    </w:p>
    <w:p w14:paraId="113510FF">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2.平台条件：</w:t>
      </w:r>
      <w:r>
        <w:rPr>
          <w:rFonts w:hint="eastAsia" w:ascii="Times New Roman" w:hAnsi="Times New Roman" w:cs="Times New Roman"/>
          <w:kern w:val="2"/>
          <w:sz w:val="32"/>
          <w:szCs w:val="32"/>
          <w:lang w:val="en-US" w:eastAsia="zh-CN" w:bidi="ar-SA"/>
        </w:rPr>
        <w:t>不可限制消费者申报补贴银行卡开户行、不可限制参加活动商户开户行、具有成熟可用的汽车类消费券资格审核平台。承接平台需安排专项资金负责非政府原因造成的错发、漏发问题处置，确保政府财政资金安全。具有我市同类消费券承接经验的平台优先。</w:t>
      </w:r>
    </w:p>
    <w:p w14:paraId="5BB328BC">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3.</w:t>
      </w:r>
      <w:r>
        <w:rPr>
          <w:rFonts w:hint="default" w:ascii="方正楷体简体" w:hAnsi="方正楷体简体" w:eastAsia="方正楷体简体" w:cs="方正楷体简体"/>
          <w:kern w:val="2"/>
          <w:sz w:val="32"/>
          <w:szCs w:val="32"/>
          <w:lang w:val="en-US" w:eastAsia="zh-CN" w:bidi="ar-SA"/>
        </w:rPr>
        <w:t>活动商户：</w:t>
      </w:r>
      <w:r>
        <w:rPr>
          <w:rFonts w:hint="default" w:ascii="Times New Roman" w:hAnsi="Times New Roman" w:cs="Times New Roman"/>
          <w:kern w:val="2"/>
          <w:sz w:val="32"/>
          <w:szCs w:val="32"/>
          <w:lang w:val="en-US" w:eastAsia="zh-CN" w:bidi="ar-SA"/>
        </w:rPr>
        <w:t>“新商圈”规划范围内汽车经销商。</w:t>
      </w:r>
      <w:r>
        <w:rPr>
          <w:rFonts w:hint="eastAsia" w:ascii="Times New Roman" w:hAnsi="Times New Roman" w:cs="Times New Roman"/>
          <w:kern w:val="2"/>
          <w:sz w:val="32"/>
          <w:szCs w:val="32"/>
          <w:lang w:val="en-US" w:eastAsia="zh-CN" w:bidi="ar-SA"/>
        </w:rPr>
        <w:t>企业报名需提交营业执照、主机厂授权文件、场地证明、信用报告（信用中国平台下载）、承诺书等资料。</w:t>
      </w:r>
    </w:p>
    <w:p w14:paraId="46356D95">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4.</w:t>
      </w:r>
      <w:r>
        <w:rPr>
          <w:rFonts w:hint="default" w:ascii="方正楷体简体" w:hAnsi="方正楷体简体" w:eastAsia="方正楷体简体" w:cs="方正楷体简体"/>
          <w:kern w:val="2"/>
          <w:sz w:val="32"/>
          <w:szCs w:val="32"/>
          <w:lang w:val="en-US" w:eastAsia="zh-CN" w:bidi="ar-SA"/>
        </w:rPr>
        <w:t>补贴比例：</w:t>
      </w:r>
      <w:r>
        <w:rPr>
          <w:rFonts w:hint="default" w:ascii="Times New Roman" w:hAnsi="Times New Roman" w:cs="Times New Roman"/>
          <w:kern w:val="2"/>
          <w:sz w:val="32"/>
          <w:szCs w:val="32"/>
          <w:lang w:val="en-US" w:eastAsia="zh-CN" w:bidi="ar-SA"/>
        </w:rPr>
        <w:t>对在符合条件的汽车销售企业,于活动时间内购买8座以下</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含8座</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家用新车</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非企业购车、非二手车</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的个人消费者进行购车补贴。其中，购车金额在5万元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-15万元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补贴1000元/辆</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购车金额在15万元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-25万元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 2500元/辆；购车金额25万元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-35万元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补贴3500元/辆</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购车金额35万元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以上补贴4500元/辆。</w:t>
      </w:r>
    </w:p>
    <w:p w14:paraId="41EBCDA9">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五、汽车二手车消费券</w:t>
      </w:r>
    </w:p>
    <w:p w14:paraId="30EB3792">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1.</w:t>
      </w:r>
      <w:r>
        <w:rPr>
          <w:rFonts w:hint="default" w:ascii="方正楷体简体" w:hAnsi="方正楷体简体" w:eastAsia="方正楷体简体" w:cs="方正楷体简体"/>
          <w:kern w:val="2"/>
          <w:sz w:val="32"/>
          <w:szCs w:val="32"/>
          <w:lang w:val="en-US" w:eastAsia="zh-CN" w:bidi="ar-SA"/>
        </w:rPr>
        <w:t>活动时间：</w:t>
      </w:r>
      <w:r>
        <w:rPr>
          <w:rFonts w:hint="eastAsia" w:ascii="Times New Roman" w:hAnsi="Times New Roman" w:cs="Times New Roman"/>
          <w:kern w:val="2"/>
          <w:sz w:val="32"/>
          <w:szCs w:val="32"/>
          <w:lang w:val="en-US" w:eastAsia="zh-CN" w:bidi="ar-SA"/>
        </w:rPr>
        <w:t>2026年2</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1</w:t>
      </w:r>
      <w:r>
        <w:rPr>
          <w:rFonts w:hint="default" w:ascii="Times New Roman" w:hAnsi="Times New Roman" w:cs="Times New Roman"/>
          <w:kern w:val="2"/>
          <w:sz w:val="32"/>
          <w:szCs w:val="32"/>
          <w:lang w:val="en-US" w:eastAsia="zh-CN" w:bidi="ar-SA"/>
        </w:rPr>
        <w:t>日至</w:t>
      </w:r>
      <w:r>
        <w:rPr>
          <w:rFonts w:hint="eastAsia" w:ascii="Times New Roman" w:hAnsi="Times New Roman" w:cs="Times New Roman"/>
          <w:kern w:val="2"/>
          <w:sz w:val="32"/>
          <w:szCs w:val="32"/>
          <w:lang w:val="en-US" w:eastAsia="zh-CN" w:bidi="ar-SA"/>
        </w:rPr>
        <w:t>4</w:t>
      </w:r>
      <w:r>
        <w:rPr>
          <w:rFonts w:hint="default" w:ascii="Times New Roman" w:hAnsi="Times New Roman"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30</w:t>
      </w:r>
      <w:r>
        <w:rPr>
          <w:rFonts w:hint="default" w:ascii="Times New Roman" w:hAnsi="Times New Roman" w:cs="Times New Roman"/>
          <w:kern w:val="2"/>
          <w:sz w:val="32"/>
          <w:szCs w:val="32"/>
          <w:lang w:val="en-US" w:eastAsia="zh-CN" w:bidi="ar-SA"/>
        </w:rPr>
        <w:t>日</w:t>
      </w:r>
    </w:p>
    <w:p w14:paraId="3F804847">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2.平台条件：</w:t>
      </w:r>
      <w:r>
        <w:rPr>
          <w:rFonts w:hint="eastAsia" w:ascii="Times New Roman" w:hAnsi="Times New Roman" w:cs="Times New Roman"/>
          <w:kern w:val="2"/>
          <w:sz w:val="32"/>
          <w:szCs w:val="32"/>
          <w:lang w:val="en-US" w:eastAsia="zh-CN" w:bidi="ar-SA"/>
        </w:rPr>
        <w:t>不可限制消费者申报补贴银行卡开户行、不可限制参加活动商户开户行、具有成熟可用的汽车类消费券资格审核平台、平台须有已合作的具有资质的二手车鉴定评估机构。承接平台需安排专项资金负责非政府原因造成的错发、漏发问题处置，确保政府财政资金安全。具有我市同类消费券承接经验的平台优先。</w:t>
      </w:r>
    </w:p>
    <w:p w14:paraId="04B40C1F">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3.</w:t>
      </w:r>
      <w:r>
        <w:rPr>
          <w:rFonts w:hint="default" w:ascii="方正楷体简体" w:hAnsi="方正楷体简体" w:eastAsia="方正楷体简体" w:cs="方正楷体简体"/>
          <w:kern w:val="2"/>
          <w:sz w:val="32"/>
          <w:szCs w:val="32"/>
          <w:lang w:val="en-US" w:eastAsia="zh-CN" w:bidi="ar-SA"/>
        </w:rPr>
        <w:t>活动商户：</w:t>
      </w:r>
      <w:r>
        <w:rPr>
          <w:rFonts w:hint="default" w:ascii="Times New Roman" w:hAnsi="Times New Roman" w:cs="Times New Roman"/>
          <w:kern w:val="2"/>
          <w:sz w:val="32"/>
          <w:szCs w:val="32"/>
          <w:lang w:val="en-US" w:eastAsia="zh-CN" w:bidi="ar-SA"/>
        </w:rPr>
        <w:t>“新商圈”规划范围内经商务部统一业务平台备案的</w:t>
      </w:r>
      <w:r>
        <w:rPr>
          <w:rFonts w:hint="eastAsia" w:ascii="Times New Roman" w:hAnsi="Times New Roman" w:cs="Times New Roman"/>
          <w:kern w:val="2"/>
          <w:sz w:val="32"/>
          <w:szCs w:val="32"/>
          <w:lang w:val="en-US" w:eastAsia="zh-CN" w:bidi="ar-SA"/>
        </w:rPr>
        <w:t>实体经营</w:t>
      </w:r>
      <w:r>
        <w:rPr>
          <w:rFonts w:hint="default" w:ascii="Times New Roman" w:hAnsi="Times New Roman" w:cs="Times New Roman"/>
          <w:kern w:val="2"/>
          <w:sz w:val="32"/>
          <w:szCs w:val="32"/>
          <w:lang w:val="en-US" w:eastAsia="zh-CN" w:bidi="ar-SA"/>
        </w:rPr>
        <w:t>二手车经销企业。</w:t>
      </w:r>
      <w:r>
        <w:rPr>
          <w:rFonts w:hint="eastAsia" w:ascii="Times New Roman" w:hAnsi="Times New Roman" w:cs="Times New Roman"/>
          <w:kern w:val="2"/>
          <w:sz w:val="32"/>
          <w:szCs w:val="32"/>
          <w:lang w:val="en-US" w:eastAsia="zh-CN" w:bidi="ar-SA"/>
        </w:rPr>
        <w:t>企业报名需提交营业执照、商务部统一业务平台二手车经销企业备案回执、场地证明、信用报告（信用中国平台下载）、上一年度纳税申报表、承诺书等资料。</w:t>
      </w:r>
    </w:p>
    <w:p w14:paraId="4EF6AB57">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4.</w:t>
      </w:r>
      <w:r>
        <w:rPr>
          <w:rFonts w:hint="default" w:ascii="方正楷体简体" w:hAnsi="方正楷体简体" w:eastAsia="方正楷体简体" w:cs="方正楷体简体"/>
          <w:kern w:val="2"/>
          <w:sz w:val="32"/>
          <w:szCs w:val="32"/>
          <w:lang w:val="en-US" w:eastAsia="zh-CN" w:bidi="ar-SA"/>
        </w:rPr>
        <w:t>补贴比例：</w:t>
      </w:r>
      <w:r>
        <w:rPr>
          <w:rFonts w:hint="default" w:ascii="Times New Roman" w:hAnsi="Times New Roman" w:cs="Times New Roman"/>
          <w:kern w:val="2"/>
          <w:sz w:val="32"/>
          <w:szCs w:val="32"/>
          <w:lang w:val="en-US" w:eastAsia="zh-CN" w:bidi="ar-SA"/>
        </w:rPr>
        <w:t>对在符合条件的二手车经销企业,于活动时间内购买9座以下</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含9座</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家用二手车</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非企业购车</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的个人消费者进行购车补贴。其中，购车金额在5万元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-15万元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补贴500元/辆；购车金额在15万元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-25万元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 1500元/辆；购车金额25万元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-35万元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补贴3000元/辆</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购车金额35万元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-45万元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不含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补贴4000元/辆</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购车金额45万元</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含</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以上补贴5000元/辆。对于开票金额高于评估金额且高出部分超过评估金额10%的订单按照评估金额补贴，其余订单按照开票金额补贴，每车、每人活动期间仅可享受一次补贴。</w:t>
      </w:r>
    </w:p>
    <w:p w14:paraId="6C827FF5">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5.</w:t>
      </w:r>
      <w:r>
        <w:rPr>
          <w:rFonts w:hint="default" w:ascii="方正楷体简体" w:hAnsi="方正楷体简体" w:eastAsia="方正楷体简体" w:cs="方正楷体简体"/>
          <w:kern w:val="2"/>
          <w:sz w:val="32"/>
          <w:szCs w:val="32"/>
          <w:lang w:val="en-US" w:eastAsia="zh-CN" w:bidi="ar-SA"/>
        </w:rPr>
        <w:t>评估机构：</w:t>
      </w:r>
      <w:r>
        <w:rPr>
          <w:rFonts w:hint="default" w:ascii="Times New Roman" w:hAnsi="Times New Roman" w:cs="Times New Roman"/>
          <w:kern w:val="2"/>
          <w:sz w:val="32"/>
          <w:szCs w:val="32"/>
          <w:lang w:val="en-US" w:eastAsia="zh-CN" w:bidi="ar-SA"/>
        </w:rPr>
        <w:t>澳康达名车广场</w:t>
      </w:r>
      <w:r>
        <w:rPr>
          <w:rFonts w:hint="eastAsia" w:ascii="Times New Roman" w:hAnsi="Times New Roman" w:cs="Times New Roman"/>
          <w:kern w:val="2"/>
          <w:sz w:val="32"/>
          <w:szCs w:val="32"/>
          <w:lang w:val="en-US" w:eastAsia="zh-CN" w:bidi="ar-SA"/>
        </w:rPr>
        <w:t>（评估本企业销售二手车）</w:t>
      </w:r>
      <w:r>
        <w:rPr>
          <w:rFonts w:hint="default" w:ascii="Times New Roman" w:hAnsi="Times New Roman" w:cs="Times New Roman"/>
          <w:kern w:val="2"/>
          <w:sz w:val="32"/>
          <w:szCs w:val="32"/>
          <w:lang w:val="en-US" w:eastAsia="zh-CN" w:bidi="ar-SA"/>
        </w:rPr>
        <w:t>、具有二手车经销资质的汽车经销商（评估本门店销售的本品牌二手车）、活动承接金融平台与区商务局共同认定的具有二手车评估资质的二手车评估企业。</w:t>
      </w:r>
    </w:p>
    <w:p w14:paraId="682062DC">
      <w:pPr>
        <w:pStyle w:val="5"/>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附件2</w:t>
      </w:r>
    </w:p>
    <w:p w14:paraId="37B3417A">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餐饮专项消费券发放平台比选评分表</w:t>
      </w:r>
    </w:p>
    <w:p w14:paraId="01552EDC">
      <w:pPr>
        <w:pStyle w:val="2"/>
        <w:ind w:left="0" w:leftChars="0" w:firstLine="0" w:firstLineChars="0"/>
        <w:rPr>
          <w:rFonts w:hint="eastAsia"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参评机构名称：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5463"/>
        <w:gridCol w:w="1250"/>
        <w:gridCol w:w="1367"/>
      </w:tblGrid>
      <w:tr w14:paraId="6E1C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14:paraId="136F9926">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序号</w:t>
            </w:r>
          </w:p>
        </w:tc>
        <w:tc>
          <w:tcPr>
            <w:tcW w:w="5463" w:type="dxa"/>
            <w:noWrap w:val="0"/>
            <w:vAlign w:val="top"/>
          </w:tcPr>
          <w:p w14:paraId="48E54CBE">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评分标准</w:t>
            </w:r>
          </w:p>
        </w:tc>
        <w:tc>
          <w:tcPr>
            <w:tcW w:w="1250" w:type="dxa"/>
            <w:noWrap w:val="0"/>
            <w:vAlign w:val="top"/>
          </w:tcPr>
          <w:p w14:paraId="7B20401E">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分值</w:t>
            </w:r>
          </w:p>
        </w:tc>
        <w:tc>
          <w:tcPr>
            <w:tcW w:w="1367" w:type="dxa"/>
            <w:noWrap w:val="0"/>
            <w:vAlign w:val="top"/>
          </w:tcPr>
          <w:p w14:paraId="39BE28C2">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得分</w:t>
            </w:r>
          </w:p>
        </w:tc>
      </w:tr>
      <w:tr w14:paraId="0B95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43293BDE">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w:t>
            </w:r>
          </w:p>
        </w:tc>
        <w:tc>
          <w:tcPr>
            <w:tcW w:w="5463" w:type="dxa"/>
            <w:noWrap w:val="0"/>
            <w:vAlign w:val="center"/>
          </w:tcPr>
          <w:p w14:paraId="4E17F9A1">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具有承接餐饮消费券活动的平台技术储备</w:t>
            </w:r>
          </w:p>
        </w:tc>
        <w:tc>
          <w:tcPr>
            <w:tcW w:w="1250" w:type="dxa"/>
            <w:noWrap w:val="0"/>
            <w:vAlign w:val="center"/>
          </w:tcPr>
          <w:p w14:paraId="3E85263E">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20</w:t>
            </w:r>
          </w:p>
        </w:tc>
        <w:tc>
          <w:tcPr>
            <w:tcW w:w="1367" w:type="dxa"/>
            <w:noWrap w:val="0"/>
            <w:vAlign w:val="center"/>
          </w:tcPr>
          <w:p w14:paraId="64B82B75">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5FD9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481FFF7E">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2</w:t>
            </w:r>
          </w:p>
        </w:tc>
        <w:tc>
          <w:tcPr>
            <w:tcW w:w="5463" w:type="dxa"/>
            <w:noWrap w:val="0"/>
            <w:vAlign w:val="center"/>
          </w:tcPr>
          <w:p w14:paraId="6A752B3E">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有市、区两级餐饮消费券活动承接经验</w:t>
            </w:r>
          </w:p>
        </w:tc>
        <w:tc>
          <w:tcPr>
            <w:tcW w:w="1250" w:type="dxa"/>
            <w:noWrap w:val="0"/>
            <w:vAlign w:val="center"/>
          </w:tcPr>
          <w:p w14:paraId="190F3CC2">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1367" w:type="dxa"/>
            <w:noWrap w:val="0"/>
            <w:vAlign w:val="center"/>
          </w:tcPr>
          <w:p w14:paraId="4619D413">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0489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7642FFCD">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3</w:t>
            </w:r>
          </w:p>
        </w:tc>
        <w:tc>
          <w:tcPr>
            <w:tcW w:w="5463" w:type="dxa"/>
            <w:noWrap w:val="0"/>
            <w:vAlign w:val="center"/>
          </w:tcPr>
          <w:p w14:paraId="49E0BFE5">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技术路线及平台已经在武清经过实践应用</w:t>
            </w:r>
          </w:p>
        </w:tc>
        <w:tc>
          <w:tcPr>
            <w:tcW w:w="1250" w:type="dxa"/>
            <w:noWrap w:val="0"/>
            <w:vAlign w:val="center"/>
          </w:tcPr>
          <w:p w14:paraId="736C41CF">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20</w:t>
            </w:r>
          </w:p>
        </w:tc>
        <w:tc>
          <w:tcPr>
            <w:tcW w:w="1367" w:type="dxa"/>
            <w:noWrap w:val="0"/>
            <w:vAlign w:val="center"/>
          </w:tcPr>
          <w:p w14:paraId="61B97CB6">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27E9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0E1DF990">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4</w:t>
            </w:r>
          </w:p>
        </w:tc>
        <w:tc>
          <w:tcPr>
            <w:tcW w:w="5463" w:type="dxa"/>
            <w:noWrap w:val="0"/>
            <w:vAlign w:val="center"/>
          </w:tcPr>
          <w:p w14:paraId="1891277F">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能提供金融助力，每助力1万元得1分</w:t>
            </w:r>
          </w:p>
        </w:tc>
        <w:tc>
          <w:tcPr>
            <w:tcW w:w="1250" w:type="dxa"/>
            <w:noWrap w:val="0"/>
            <w:vAlign w:val="center"/>
          </w:tcPr>
          <w:p w14:paraId="1339613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22F61CA6">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1F3F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1B8553DB">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5463" w:type="dxa"/>
            <w:noWrap w:val="0"/>
            <w:vAlign w:val="center"/>
          </w:tcPr>
          <w:p w14:paraId="3715D664">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根据防套利措施的可行性和完整性进行评分</w:t>
            </w:r>
          </w:p>
        </w:tc>
        <w:tc>
          <w:tcPr>
            <w:tcW w:w="1250" w:type="dxa"/>
            <w:noWrap w:val="0"/>
            <w:vAlign w:val="center"/>
          </w:tcPr>
          <w:p w14:paraId="51A5EF11">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1367" w:type="dxa"/>
            <w:noWrap w:val="0"/>
            <w:vAlign w:val="center"/>
          </w:tcPr>
          <w:p w14:paraId="70660873">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46F0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213893F0">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6</w:t>
            </w:r>
          </w:p>
        </w:tc>
        <w:tc>
          <w:tcPr>
            <w:tcW w:w="5463" w:type="dxa"/>
            <w:noWrap w:val="0"/>
            <w:vAlign w:val="center"/>
          </w:tcPr>
          <w:p w14:paraId="5B0DF33E">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通过被扫方式核销消费券</w:t>
            </w:r>
          </w:p>
        </w:tc>
        <w:tc>
          <w:tcPr>
            <w:tcW w:w="1250" w:type="dxa"/>
            <w:noWrap w:val="0"/>
            <w:vAlign w:val="center"/>
          </w:tcPr>
          <w:p w14:paraId="19C4CB08">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4B076AB6">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4A78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6A7720A8">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7</w:t>
            </w:r>
          </w:p>
        </w:tc>
        <w:tc>
          <w:tcPr>
            <w:tcW w:w="5463" w:type="dxa"/>
            <w:noWrap w:val="0"/>
            <w:vAlign w:val="center"/>
          </w:tcPr>
          <w:p w14:paraId="6E70361A">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平台负责消费券相关客诉处理</w:t>
            </w:r>
          </w:p>
        </w:tc>
        <w:tc>
          <w:tcPr>
            <w:tcW w:w="1250" w:type="dxa"/>
            <w:noWrap w:val="0"/>
            <w:vAlign w:val="center"/>
          </w:tcPr>
          <w:p w14:paraId="2BC1C7A2">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0672AE52">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41CA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68" w:type="dxa"/>
            <w:noWrap w:val="0"/>
            <w:vAlign w:val="center"/>
          </w:tcPr>
          <w:p w14:paraId="512D832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8</w:t>
            </w:r>
          </w:p>
        </w:tc>
        <w:tc>
          <w:tcPr>
            <w:tcW w:w="5463" w:type="dxa"/>
            <w:noWrap w:val="0"/>
            <w:vAlign w:val="center"/>
          </w:tcPr>
          <w:p w14:paraId="5BE4BDF4">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平台能按时提供核销数据，在半天内提供得3分，在一天内提供得1分，超过一天不得分</w:t>
            </w:r>
          </w:p>
        </w:tc>
        <w:tc>
          <w:tcPr>
            <w:tcW w:w="1250" w:type="dxa"/>
            <w:noWrap w:val="0"/>
            <w:vAlign w:val="center"/>
          </w:tcPr>
          <w:p w14:paraId="20B925C6">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3</w:t>
            </w:r>
          </w:p>
        </w:tc>
        <w:tc>
          <w:tcPr>
            <w:tcW w:w="1367" w:type="dxa"/>
            <w:noWrap w:val="0"/>
            <w:vAlign w:val="center"/>
          </w:tcPr>
          <w:p w14:paraId="5EE97F3B">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5360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5AB179C0">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9</w:t>
            </w:r>
          </w:p>
        </w:tc>
        <w:tc>
          <w:tcPr>
            <w:tcW w:w="5463" w:type="dxa"/>
            <w:noWrap w:val="0"/>
            <w:vAlign w:val="center"/>
          </w:tcPr>
          <w:p w14:paraId="39F15E8F">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平台能支持各个开户行的商户参加活动</w:t>
            </w:r>
          </w:p>
        </w:tc>
        <w:tc>
          <w:tcPr>
            <w:tcW w:w="1250" w:type="dxa"/>
            <w:noWrap w:val="0"/>
            <w:vAlign w:val="center"/>
          </w:tcPr>
          <w:p w14:paraId="4F9FA4DD">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6</w:t>
            </w:r>
          </w:p>
        </w:tc>
        <w:tc>
          <w:tcPr>
            <w:tcW w:w="1367" w:type="dxa"/>
            <w:noWrap w:val="0"/>
            <w:vAlign w:val="center"/>
          </w:tcPr>
          <w:p w14:paraId="3B07AA21">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2087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724D191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5463" w:type="dxa"/>
            <w:noWrap w:val="0"/>
            <w:vAlign w:val="center"/>
          </w:tcPr>
          <w:p w14:paraId="7A265C8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平台商户资源能覆盖综合体、餐饮协会等餐饮商户得4分，能基本覆盖综合体、餐饮协会等餐饮商户得2分。</w:t>
            </w:r>
          </w:p>
        </w:tc>
        <w:tc>
          <w:tcPr>
            <w:tcW w:w="1250" w:type="dxa"/>
            <w:noWrap w:val="0"/>
            <w:vAlign w:val="center"/>
          </w:tcPr>
          <w:p w14:paraId="2B15946A">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4</w:t>
            </w:r>
          </w:p>
        </w:tc>
        <w:tc>
          <w:tcPr>
            <w:tcW w:w="1367" w:type="dxa"/>
            <w:noWrap w:val="0"/>
            <w:vAlign w:val="center"/>
          </w:tcPr>
          <w:p w14:paraId="0EBEC388">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294A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256C0813">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11</w:t>
            </w:r>
          </w:p>
        </w:tc>
        <w:tc>
          <w:tcPr>
            <w:tcW w:w="5463" w:type="dxa"/>
            <w:noWrap w:val="0"/>
            <w:vAlign w:val="center"/>
          </w:tcPr>
          <w:p w14:paraId="1C39A980">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平台不限制消费者银行卡开户行</w:t>
            </w:r>
          </w:p>
        </w:tc>
        <w:tc>
          <w:tcPr>
            <w:tcW w:w="1250" w:type="dxa"/>
            <w:noWrap w:val="0"/>
            <w:vAlign w:val="center"/>
          </w:tcPr>
          <w:p w14:paraId="294EB06F">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7</w:t>
            </w:r>
          </w:p>
        </w:tc>
        <w:tc>
          <w:tcPr>
            <w:tcW w:w="1367" w:type="dxa"/>
            <w:noWrap w:val="0"/>
            <w:vAlign w:val="center"/>
          </w:tcPr>
          <w:p w14:paraId="3C425D64">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4097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1F17D1E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12</w:t>
            </w:r>
          </w:p>
        </w:tc>
        <w:tc>
          <w:tcPr>
            <w:tcW w:w="5463" w:type="dxa"/>
            <w:noWrap w:val="0"/>
            <w:vAlign w:val="center"/>
          </w:tcPr>
          <w:p w14:paraId="39345D7C">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活动平台免费使用</w:t>
            </w:r>
          </w:p>
        </w:tc>
        <w:tc>
          <w:tcPr>
            <w:tcW w:w="1250" w:type="dxa"/>
            <w:noWrap w:val="0"/>
            <w:vAlign w:val="center"/>
          </w:tcPr>
          <w:p w14:paraId="724B2AB4">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70999017">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bl>
    <w:p w14:paraId="54D5F2DD">
      <w:pPr>
        <w:pStyle w:val="2"/>
        <w:ind w:left="0" w:leftChars="0" w:firstLine="0" w:firstLineChars="0"/>
        <w:rPr>
          <w:rFonts w:hint="default"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评审人：</w:t>
      </w:r>
    </w:p>
    <w:p w14:paraId="5F31B18B">
      <w:pPr>
        <w:pStyle w:val="2"/>
        <w:ind w:left="0" w:leftChars="0" w:firstLine="0" w:firstLineChars="0"/>
        <w:rPr>
          <w:rFonts w:hint="default" w:ascii="Times New Roman" w:hAnsi="Times New Roman" w:eastAsia="方正仿宋简体" w:cs="Times New Roman"/>
          <w:color w:val="auto"/>
          <w:sz w:val="32"/>
          <w:szCs w:val="32"/>
          <w:highlight w:val="none"/>
          <w:lang w:val="en-US" w:eastAsia="zh-CN"/>
        </w:rPr>
      </w:pPr>
    </w:p>
    <w:p w14:paraId="3A4F980A">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时尚名品专项消费券发放平台比选评分表</w:t>
      </w:r>
    </w:p>
    <w:p w14:paraId="480F2EE0">
      <w:pPr>
        <w:pStyle w:val="2"/>
        <w:ind w:left="0" w:leftChars="0" w:firstLine="0" w:firstLineChars="0"/>
        <w:rPr>
          <w:rFonts w:hint="eastAsia"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参评机构名称：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5463"/>
        <w:gridCol w:w="1250"/>
        <w:gridCol w:w="1367"/>
      </w:tblGrid>
      <w:tr w14:paraId="7E73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14:paraId="4BC3384B">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序号</w:t>
            </w:r>
          </w:p>
        </w:tc>
        <w:tc>
          <w:tcPr>
            <w:tcW w:w="5463" w:type="dxa"/>
            <w:noWrap w:val="0"/>
            <w:vAlign w:val="top"/>
          </w:tcPr>
          <w:p w14:paraId="003EE726">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评分标准</w:t>
            </w:r>
          </w:p>
        </w:tc>
        <w:tc>
          <w:tcPr>
            <w:tcW w:w="1250" w:type="dxa"/>
            <w:noWrap w:val="0"/>
            <w:vAlign w:val="top"/>
          </w:tcPr>
          <w:p w14:paraId="76B523C2">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分值</w:t>
            </w:r>
          </w:p>
        </w:tc>
        <w:tc>
          <w:tcPr>
            <w:tcW w:w="1367" w:type="dxa"/>
            <w:noWrap w:val="0"/>
            <w:vAlign w:val="top"/>
          </w:tcPr>
          <w:p w14:paraId="57A0061D">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得分</w:t>
            </w:r>
          </w:p>
        </w:tc>
      </w:tr>
      <w:tr w14:paraId="0AEB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14A383C2">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w:t>
            </w:r>
          </w:p>
        </w:tc>
        <w:tc>
          <w:tcPr>
            <w:tcW w:w="5463" w:type="dxa"/>
            <w:noWrap w:val="0"/>
            <w:vAlign w:val="center"/>
          </w:tcPr>
          <w:p w14:paraId="7F20BEEE">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具有承接零售消费券活动的平台技术储备</w:t>
            </w:r>
          </w:p>
        </w:tc>
        <w:tc>
          <w:tcPr>
            <w:tcW w:w="1250" w:type="dxa"/>
            <w:noWrap w:val="0"/>
            <w:vAlign w:val="center"/>
          </w:tcPr>
          <w:p w14:paraId="21670FC2">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20</w:t>
            </w:r>
          </w:p>
        </w:tc>
        <w:tc>
          <w:tcPr>
            <w:tcW w:w="1367" w:type="dxa"/>
            <w:noWrap w:val="0"/>
            <w:vAlign w:val="center"/>
          </w:tcPr>
          <w:p w14:paraId="321BDD72">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1A40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71FC9E4E">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2</w:t>
            </w:r>
          </w:p>
        </w:tc>
        <w:tc>
          <w:tcPr>
            <w:tcW w:w="5463" w:type="dxa"/>
            <w:noWrap w:val="0"/>
            <w:vAlign w:val="center"/>
          </w:tcPr>
          <w:p w14:paraId="7511FB54">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有市、区两级零售消费券活动承接经验</w:t>
            </w:r>
          </w:p>
        </w:tc>
        <w:tc>
          <w:tcPr>
            <w:tcW w:w="1250" w:type="dxa"/>
            <w:noWrap w:val="0"/>
            <w:vAlign w:val="center"/>
          </w:tcPr>
          <w:p w14:paraId="05680155">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1367" w:type="dxa"/>
            <w:noWrap w:val="0"/>
            <w:vAlign w:val="center"/>
          </w:tcPr>
          <w:p w14:paraId="5151000A">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25D7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04710CE9">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3</w:t>
            </w:r>
          </w:p>
        </w:tc>
        <w:tc>
          <w:tcPr>
            <w:tcW w:w="5463" w:type="dxa"/>
            <w:noWrap w:val="0"/>
            <w:vAlign w:val="center"/>
          </w:tcPr>
          <w:p w14:paraId="5D6A04BD">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技术路线及平台已经在武清经过实践应用</w:t>
            </w:r>
          </w:p>
        </w:tc>
        <w:tc>
          <w:tcPr>
            <w:tcW w:w="1250" w:type="dxa"/>
            <w:noWrap w:val="0"/>
            <w:vAlign w:val="center"/>
          </w:tcPr>
          <w:p w14:paraId="6E357D92">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20</w:t>
            </w:r>
          </w:p>
        </w:tc>
        <w:tc>
          <w:tcPr>
            <w:tcW w:w="1367" w:type="dxa"/>
            <w:noWrap w:val="0"/>
            <w:vAlign w:val="center"/>
          </w:tcPr>
          <w:p w14:paraId="313D2BE7">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3889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48B2142A">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4</w:t>
            </w:r>
          </w:p>
        </w:tc>
        <w:tc>
          <w:tcPr>
            <w:tcW w:w="5463" w:type="dxa"/>
            <w:noWrap w:val="0"/>
            <w:vAlign w:val="center"/>
          </w:tcPr>
          <w:p w14:paraId="2D0B185C">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能提供金融助力，每助力1万元得1分</w:t>
            </w:r>
          </w:p>
        </w:tc>
        <w:tc>
          <w:tcPr>
            <w:tcW w:w="1250" w:type="dxa"/>
            <w:noWrap w:val="0"/>
            <w:vAlign w:val="center"/>
          </w:tcPr>
          <w:p w14:paraId="483B30F9">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565A6057">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3878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3F1796E5">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5463" w:type="dxa"/>
            <w:noWrap w:val="0"/>
            <w:vAlign w:val="center"/>
          </w:tcPr>
          <w:p w14:paraId="6E2F4FC0">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根据防套利措施的可行性和完整性进行评分</w:t>
            </w:r>
          </w:p>
        </w:tc>
        <w:tc>
          <w:tcPr>
            <w:tcW w:w="1250" w:type="dxa"/>
            <w:noWrap w:val="0"/>
            <w:vAlign w:val="center"/>
          </w:tcPr>
          <w:p w14:paraId="34632B84">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1367" w:type="dxa"/>
            <w:noWrap w:val="0"/>
            <w:vAlign w:val="center"/>
          </w:tcPr>
          <w:p w14:paraId="4363A2FA">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65F8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5C1CF102">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6</w:t>
            </w:r>
          </w:p>
        </w:tc>
        <w:tc>
          <w:tcPr>
            <w:tcW w:w="5463" w:type="dxa"/>
            <w:noWrap w:val="0"/>
            <w:vAlign w:val="center"/>
          </w:tcPr>
          <w:p w14:paraId="3A141B1F">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通过被扫方式核销消费券</w:t>
            </w:r>
          </w:p>
        </w:tc>
        <w:tc>
          <w:tcPr>
            <w:tcW w:w="1250" w:type="dxa"/>
            <w:noWrap w:val="0"/>
            <w:vAlign w:val="center"/>
          </w:tcPr>
          <w:p w14:paraId="2BEE4DCE">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08425BD6">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291E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11A68AEE">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7</w:t>
            </w:r>
          </w:p>
        </w:tc>
        <w:tc>
          <w:tcPr>
            <w:tcW w:w="5463" w:type="dxa"/>
            <w:noWrap w:val="0"/>
            <w:vAlign w:val="center"/>
          </w:tcPr>
          <w:p w14:paraId="265B19D7">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平台负责消费券相关客诉处理</w:t>
            </w:r>
          </w:p>
        </w:tc>
        <w:tc>
          <w:tcPr>
            <w:tcW w:w="1250" w:type="dxa"/>
            <w:noWrap w:val="0"/>
            <w:vAlign w:val="center"/>
          </w:tcPr>
          <w:p w14:paraId="5CDFFC8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6F1B5010">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6B67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68" w:type="dxa"/>
            <w:noWrap w:val="0"/>
            <w:vAlign w:val="center"/>
          </w:tcPr>
          <w:p w14:paraId="41240CC6">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8</w:t>
            </w:r>
          </w:p>
        </w:tc>
        <w:tc>
          <w:tcPr>
            <w:tcW w:w="5463" w:type="dxa"/>
            <w:noWrap w:val="0"/>
            <w:vAlign w:val="center"/>
          </w:tcPr>
          <w:p w14:paraId="01424CB4">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平台能按时提供核销数据，在半天内提供得3分，在一天内提供得1分，超过一天不得分</w:t>
            </w:r>
          </w:p>
        </w:tc>
        <w:tc>
          <w:tcPr>
            <w:tcW w:w="1250" w:type="dxa"/>
            <w:noWrap w:val="0"/>
            <w:vAlign w:val="center"/>
          </w:tcPr>
          <w:p w14:paraId="20F84CA0">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3</w:t>
            </w:r>
          </w:p>
        </w:tc>
        <w:tc>
          <w:tcPr>
            <w:tcW w:w="1367" w:type="dxa"/>
            <w:noWrap w:val="0"/>
            <w:vAlign w:val="center"/>
          </w:tcPr>
          <w:p w14:paraId="0C3519C7">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20E4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15176E6D">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9</w:t>
            </w:r>
          </w:p>
        </w:tc>
        <w:tc>
          <w:tcPr>
            <w:tcW w:w="5463" w:type="dxa"/>
            <w:noWrap w:val="0"/>
            <w:vAlign w:val="center"/>
          </w:tcPr>
          <w:p w14:paraId="058C63B5">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平台能支持各个开户行的商户参加活动</w:t>
            </w:r>
          </w:p>
        </w:tc>
        <w:tc>
          <w:tcPr>
            <w:tcW w:w="1250" w:type="dxa"/>
            <w:noWrap w:val="0"/>
            <w:vAlign w:val="center"/>
          </w:tcPr>
          <w:p w14:paraId="5B3FCB50">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65FF2B2A">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3999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53A4CBA6">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5463" w:type="dxa"/>
            <w:noWrap w:val="0"/>
            <w:vAlign w:val="center"/>
          </w:tcPr>
          <w:p w14:paraId="63EE2E00">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佛罗伦萨小镇、友谊武清百货等重点企业已有平台支持的被扫设备</w:t>
            </w:r>
          </w:p>
        </w:tc>
        <w:tc>
          <w:tcPr>
            <w:tcW w:w="1250" w:type="dxa"/>
            <w:noWrap w:val="0"/>
            <w:vAlign w:val="center"/>
          </w:tcPr>
          <w:p w14:paraId="6924F14A">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7</w:t>
            </w:r>
          </w:p>
        </w:tc>
        <w:tc>
          <w:tcPr>
            <w:tcW w:w="1367" w:type="dxa"/>
            <w:noWrap w:val="0"/>
            <w:vAlign w:val="center"/>
          </w:tcPr>
          <w:p w14:paraId="5B1775CC">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0A17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73FC7D2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11</w:t>
            </w:r>
          </w:p>
        </w:tc>
        <w:tc>
          <w:tcPr>
            <w:tcW w:w="5463" w:type="dxa"/>
            <w:noWrap w:val="0"/>
            <w:vAlign w:val="center"/>
          </w:tcPr>
          <w:p w14:paraId="63400796">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平台不限制消费者银行卡开户行</w:t>
            </w:r>
          </w:p>
        </w:tc>
        <w:tc>
          <w:tcPr>
            <w:tcW w:w="1250" w:type="dxa"/>
            <w:noWrap w:val="0"/>
            <w:vAlign w:val="center"/>
          </w:tcPr>
          <w:p w14:paraId="707B227F">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2B23EF63">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6B06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356F55F8">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12</w:t>
            </w:r>
          </w:p>
        </w:tc>
        <w:tc>
          <w:tcPr>
            <w:tcW w:w="5463" w:type="dxa"/>
            <w:noWrap w:val="0"/>
            <w:vAlign w:val="center"/>
          </w:tcPr>
          <w:p w14:paraId="7E14C706">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活动平台免费使用</w:t>
            </w:r>
          </w:p>
        </w:tc>
        <w:tc>
          <w:tcPr>
            <w:tcW w:w="1250" w:type="dxa"/>
            <w:noWrap w:val="0"/>
            <w:vAlign w:val="center"/>
          </w:tcPr>
          <w:p w14:paraId="0CB6FFFF">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7DB22D3A">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bl>
    <w:p w14:paraId="75BE9834">
      <w:pPr>
        <w:pStyle w:val="2"/>
        <w:ind w:left="0" w:leftChars="0" w:firstLine="0" w:firstLineChars="0"/>
        <w:rPr>
          <w:rFonts w:hint="default"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评审人：</w:t>
      </w:r>
    </w:p>
    <w:p w14:paraId="5DF647C2">
      <w:pPr>
        <w:pStyle w:val="2"/>
        <w:ind w:left="0" w:leftChars="0" w:firstLine="0" w:firstLineChars="0"/>
        <w:rPr>
          <w:rFonts w:hint="default" w:ascii="Times New Roman" w:hAnsi="Times New Roman" w:eastAsia="方正仿宋简体" w:cs="Times New Roman"/>
          <w:color w:val="auto"/>
          <w:sz w:val="32"/>
          <w:szCs w:val="32"/>
          <w:highlight w:val="none"/>
          <w:lang w:val="en-US" w:eastAsia="zh-CN"/>
        </w:rPr>
      </w:pPr>
    </w:p>
    <w:p w14:paraId="554D0928">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p>
    <w:p w14:paraId="734A09EB">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p>
    <w:p w14:paraId="66812872">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线上住宿专项消费券发放平台比选评分表</w:t>
      </w:r>
    </w:p>
    <w:p w14:paraId="0448D2C6">
      <w:pPr>
        <w:pStyle w:val="2"/>
        <w:ind w:left="0" w:leftChars="0" w:firstLine="0" w:firstLineChars="0"/>
        <w:rPr>
          <w:rFonts w:hint="eastAsia"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参评机构名称：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5463"/>
        <w:gridCol w:w="1250"/>
        <w:gridCol w:w="1367"/>
      </w:tblGrid>
      <w:tr w14:paraId="4085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8" w:type="dxa"/>
            <w:noWrap w:val="0"/>
            <w:vAlign w:val="top"/>
          </w:tcPr>
          <w:p w14:paraId="6BD80CB1">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序号</w:t>
            </w:r>
          </w:p>
        </w:tc>
        <w:tc>
          <w:tcPr>
            <w:tcW w:w="5463" w:type="dxa"/>
            <w:noWrap w:val="0"/>
            <w:vAlign w:val="top"/>
          </w:tcPr>
          <w:p w14:paraId="380800EA">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评分标准</w:t>
            </w:r>
          </w:p>
        </w:tc>
        <w:tc>
          <w:tcPr>
            <w:tcW w:w="1250" w:type="dxa"/>
            <w:noWrap w:val="0"/>
            <w:vAlign w:val="top"/>
          </w:tcPr>
          <w:p w14:paraId="3F63E2BF">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分值</w:t>
            </w:r>
          </w:p>
        </w:tc>
        <w:tc>
          <w:tcPr>
            <w:tcW w:w="1367" w:type="dxa"/>
            <w:noWrap w:val="0"/>
            <w:vAlign w:val="top"/>
          </w:tcPr>
          <w:p w14:paraId="4B56BA13">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得分</w:t>
            </w:r>
          </w:p>
        </w:tc>
      </w:tr>
      <w:tr w14:paraId="6679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2505E2D3">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w:t>
            </w:r>
          </w:p>
        </w:tc>
        <w:tc>
          <w:tcPr>
            <w:tcW w:w="5463" w:type="dxa"/>
            <w:noWrap w:val="0"/>
            <w:vAlign w:val="center"/>
          </w:tcPr>
          <w:p w14:paraId="76AE3A47">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具有承接线上住宿消费券活动的平台技术储备</w:t>
            </w:r>
          </w:p>
        </w:tc>
        <w:tc>
          <w:tcPr>
            <w:tcW w:w="1250" w:type="dxa"/>
            <w:noWrap w:val="0"/>
            <w:vAlign w:val="center"/>
          </w:tcPr>
          <w:p w14:paraId="69CF3C2A">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30</w:t>
            </w:r>
          </w:p>
        </w:tc>
        <w:tc>
          <w:tcPr>
            <w:tcW w:w="1367" w:type="dxa"/>
            <w:noWrap w:val="0"/>
            <w:vAlign w:val="center"/>
          </w:tcPr>
          <w:p w14:paraId="46AF5473">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7654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2D221F0C">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2</w:t>
            </w:r>
          </w:p>
        </w:tc>
        <w:tc>
          <w:tcPr>
            <w:tcW w:w="5463" w:type="dxa"/>
            <w:noWrap w:val="0"/>
            <w:vAlign w:val="center"/>
          </w:tcPr>
          <w:p w14:paraId="06C62C79">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有住宿消费券活动承接经验</w:t>
            </w:r>
          </w:p>
        </w:tc>
        <w:tc>
          <w:tcPr>
            <w:tcW w:w="1250" w:type="dxa"/>
            <w:noWrap w:val="0"/>
            <w:vAlign w:val="center"/>
          </w:tcPr>
          <w:p w14:paraId="70637700">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645CE8A9">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6B6F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75AA651D">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3</w:t>
            </w:r>
          </w:p>
        </w:tc>
        <w:tc>
          <w:tcPr>
            <w:tcW w:w="5463" w:type="dxa"/>
            <w:noWrap w:val="0"/>
            <w:vAlign w:val="center"/>
          </w:tcPr>
          <w:p w14:paraId="19BFB86B">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技术路线及平台已经在武清经过实践应用</w:t>
            </w:r>
          </w:p>
        </w:tc>
        <w:tc>
          <w:tcPr>
            <w:tcW w:w="1250" w:type="dxa"/>
            <w:noWrap w:val="0"/>
            <w:vAlign w:val="center"/>
          </w:tcPr>
          <w:p w14:paraId="29868245">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1E5592FD">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03C1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053E9565">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4</w:t>
            </w:r>
          </w:p>
        </w:tc>
        <w:tc>
          <w:tcPr>
            <w:tcW w:w="5463" w:type="dxa"/>
            <w:noWrap w:val="0"/>
            <w:vAlign w:val="center"/>
          </w:tcPr>
          <w:p w14:paraId="35E97D4F">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能提供金融助力，每助力1万元得1分</w:t>
            </w:r>
          </w:p>
        </w:tc>
        <w:tc>
          <w:tcPr>
            <w:tcW w:w="1250" w:type="dxa"/>
            <w:noWrap w:val="0"/>
            <w:vAlign w:val="center"/>
          </w:tcPr>
          <w:p w14:paraId="330DBA5E">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310C217A">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3F77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214B5ABE">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5463" w:type="dxa"/>
            <w:noWrap w:val="0"/>
            <w:vAlign w:val="center"/>
          </w:tcPr>
          <w:p w14:paraId="04972665">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根据防套利措施的可行性和完整性进行评分</w:t>
            </w:r>
          </w:p>
        </w:tc>
        <w:tc>
          <w:tcPr>
            <w:tcW w:w="1250" w:type="dxa"/>
            <w:noWrap w:val="0"/>
            <w:vAlign w:val="center"/>
          </w:tcPr>
          <w:p w14:paraId="27618261">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15</w:t>
            </w:r>
          </w:p>
        </w:tc>
        <w:tc>
          <w:tcPr>
            <w:tcW w:w="1367" w:type="dxa"/>
            <w:noWrap w:val="0"/>
            <w:vAlign w:val="center"/>
          </w:tcPr>
          <w:p w14:paraId="0CC327EA">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763B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6C8465BC">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6</w:t>
            </w:r>
          </w:p>
        </w:tc>
        <w:tc>
          <w:tcPr>
            <w:tcW w:w="5463" w:type="dxa"/>
            <w:noWrap w:val="0"/>
            <w:vAlign w:val="center"/>
          </w:tcPr>
          <w:p w14:paraId="43012454">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平台不限制消费者银行卡开户行</w:t>
            </w:r>
          </w:p>
        </w:tc>
        <w:tc>
          <w:tcPr>
            <w:tcW w:w="1250" w:type="dxa"/>
            <w:noWrap w:val="0"/>
            <w:vAlign w:val="center"/>
          </w:tcPr>
          <w:p w14:paraId="06C890D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8</w:t>
            </w:r>
          </w:p>
        </w:tc>
        <w:tc>
          <w:tcPr>
            <w:tcW w:w="1367" w:type="dxa"/>
            <w:noWrap w:val="0"/>
            <w:vAlign w:val="center"/>
          </w:tcPr>
          <w:p w14:paraId="571E94A8">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4310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1B66D9DF">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7</w:t>
            </w:r>
          </w:p>
        </w:tc>
        <w:tc>
          <w:tcPr>
            <w:tcW w:w="5463" w:type="dxa"/>
            <w:noWrap w:val="0"/>
            <w:vAlign w:val="center"/>
          </w:tcPr>
          <w:p w14:paraId="4B14CC99">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平台负责消费券相关客诉处理</w:t>
            </w:r>
          </w:p>
        </w:tc>
        <w:tc>
          <w:tcPr>
            <w:tcW w:w="1250" w:type="dxa"/>
            <w:noWrap w:val="0"/>
            <w:vAlign w:val="center"/>
          </w:tcPr>
          <w:p w14:paraId="7162506A">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25D5069E">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0EED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68" w:type="dxa"/>
            <w:noWrap w:val="0"/>
            <w:vAlign w:val="center"/>
          </w:tcPr>
          <w:p w14:paraId="6C82EEE0">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8</w:t>
            </w:r>
          </w:p>
        </w:tc>
        <w:tc>
          <w:tcPr>
            <w:tcW w:w="5463" w:type="dxa"/>
            <w:noWrap w:val="0"/>
            <w:vAlign w:val="center"/>
          </w:tcPr>
          <w:p w14:paraId="791C62F0">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平台能按时提供核销数据，在半天内提供得3分，在一天内提供得1分，超过一天不得分</w:t>
            </w:r>
          </w:p>
        </w:tc>
        <w:tc>
          <w:tcPr>
            <w:tcW w:w="1250" w:type="dxa"/>
            <w:noWrap w:val="0"/>
            <w:vAlign w:val="center"/>
          </w:tcPr>
          <w:p w14:paraId="6EA6D335">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3</w:t>
            </w:r>
          </w:p>
        </w:tc>
        <w:tc>
          <w:tcPr>
            <w:tcW w:w="1367" w:type="dxa"/>
            <w:noWrap w:val="0"/>
            <w:vAlign w:val="center"/>
          </w:tcPr>
          <w:p w14:paraId="2C858548">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4D98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66719510">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9</w:t>
            </w:r>
          </w:p>
        </w:tc>
        <w:tc>
          <w:tcPr>
            <w:tcW w:w="5463" w:type="dxa"/>
            <w:noWrap w:val="0"/>
            <w:vAlign w:val="center"/>
          </w:tcPr>
          <w:p w14:paraId="69A6EA7B">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平台能支持各个开户行的商户参加活动</w:t>
            </w:r>
          </w:p>
        </w:tc>
        <w:tc>
          <w:tcPr>
            <w:tcW w:w="1250" w:type="dxa"/>
            <w:noWrap w:val="0"/>
            <w:vAlign w:val="center"/>
          </w:tcPr>
          <w:p w14:paraId="63241C84">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1367" w:type="dxa"/>
            <w:noWrap w:val="0"/>
            <w:vAlign w:val="center"/>
          </w:tcPr>
          <w:p w14:paraId="1B5C67C2">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2626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6DEB0513">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5463" w:type="dxa"/>
            <w:noWrap w:val="0"/>
            <w:vAlign w:val="center"/>
          </w:tcPr>
          <w:p w14:paraId="09AD65C9">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平台商户资源能覆盖限额以上商务酒店得4分，能基本覆盖限额以上商务酒店得2分。</w:t>
            </w:r>
          </w:p>
        </w:tc>
        <w:tc>
          <w:tcPr>
            <w:tcW w:w="1250" w:type="dxa"/>
            <w:noWrap w:val="0"/>
            <w:vAlign w:val="center"/>
          </w:tcPr>
          <w:p w14:paraId="23870B5D">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4</w:t>
            </w:r>
          </w:p>
        </w:tc>
        <w:tc>
          <w:tcPr>
            <w:tcW w:w="1367" w:type="dxa"/>
            <w:noWrap w:val="0"/>
            <w:vAlign w:val="center"/>
          </w:tcPr>
          <w:p w14:paraId="50BC6C80">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4564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6D75C805">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11</w:t>
            </w:r>
          </w:p>
        </w:tc>
        <w:tc>
          <w:tcPr>
            <w:tcW w:w="5463" w:type="dxa"/>
            <w:noWrap w:val="0"/>
            <w:vAlign w:val="center"/>
          </w:tcPr>
          <w:p w14:paraId="00C4F7FA">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活动平台免费使用</w:t>
            </w:r>
          </w:p>
        </w:tc>
        <w:tc>
          <w:tcPr>
            <w:tcW w:w="1250" w:type="dxa"/>
            <w:noWrap w:val="0"/>
            <w:vAlign w:val="center"/>
          </w:tcPr>
          <w:p w14:paraId="5D133C35">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1367" w:type="dxa"/>
            <w:noWrap w:val="0"/>
            <w:vAlign w:val="center"/>
          </w:tcPr>
          <w:p w14:paraId="6618E2E8">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bl>
    <w:p w14:paraId="52326959">
      <w:pPr>
        <w:pStyle w:val="2"/>
        <w:ind w:left="0" w:leftChars="0" w:firstLine="0" w:firstLineChars="0"/>
        <w:rPr>
          <w:rFonts w:hint="default"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评审人：</w:t>
      </w:r>
    </w:p>
    <w:p w14:paraId="0CD78EA8">
      <w:pPr>
        <w:pStyle w:val="2"/>
        <w:ind w:left="0" w:leftChars="0" w:firstLine="0" w:firstLineChars="0"/>
        <w:rPr>
          <w:rFonts w:hint="default" w:ascii="Times New Roman" w:hAnsi="Times New Roman" w:eastAsia="方正仿宋简体" w:cs="Times New Roman"/>
          <w:color w:val="auto"/>
          <w:sz w:val="32"/>
          <w:szCs w:val="32"/>
          <w:highlight w:val="none"/>
          <w:lang w:val="en-US" w:eastAsia="zh-CN"/>
        </w:rPr>
      </w:pPr>
    </w:p>
    <w:p w14:paraId="6C2352E3">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p>
    <w:p w14:paraId="1E9F08BE">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p>
    <w:p w14:paraId="7F8EAAE5">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p>
    <w:p w14:paraId="28E96364">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汽车新车消费券发放平台比选评分表</w:t>
      </w:r>
    </w:p>
    <w:p w14:paraId="3C273ED2">
      <w:pPr>
        <w:pStyle w:val="2"/>
        <w:ind w:left="0" w:leftChars="0" w:firstLine="0" w:firstLineChars="0"/>
        <w:rPr>
          <w:rFonts w:hint="eastAsia"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参评机构名称：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5463"/>
        <w:gridCol w:w="1250"/>
        <w:gridCol w:w="1367"/>
      </w:tblGrid>
      <w:tr w14:paraId="53FC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14:paraId="3C0B5B79">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序号</w:t>
            </w:r>
          </w:p>
        </w:tc>
        <w:tc>
          <w:tcPr>
            <w:tcW w:w="5463" w:type="dxa"/>
            <w:noWrap w:val="0"/>
            <w:vAlign w:val="top"/>
          </w:tcPr>
          <w:p w14:paraId="40CB8EAB">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评分标准</w:t>
            </w:r>
          </w:p>
        </w:tc>
        <w:tc>
          <w:tcPr>
            <w:tcW w:w="1250" w:type="dxa"/>
            <w:noWrap w:val="0"/>
            <w:vAlign w:val="top"/>
          </w:tcPr>
          <w:p w14:paraId="22702878">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分值</w:t>
            </w:r>
          </w:p>
        </w:tc>
        <w:tc>
          <w:tcPr>
            <w:tcW w:w="1367" w:type="dxa"/>
            <w:noWrap w:val="0"/>
            <w:vAlign w:val="top"/>
          </w:tcPr>
          <w:p w14:paraId="759B795D">
            <w:pPr>
              <w:pStyle w:val="2"/>
              <w:ind w:left="0" w:leftChars="0" w:firstLine="0" w:firstLineChars="0"/>
              <w:jc w:val="center"/>
              <w:rPr>
                <w:rFonts w:hint="eastAsia" w:ascii="方正黑体简体" w:hAnsi="方正黑体简体" w:eastAsia="方正黑体简体" w:cs="方正黑体简体"/>
                <w:color w:val="auto"/>
                <w:sz w:val="28"/>
                <w:szCs w:val="28"/>
                <w:highlight w:val="none"/>
                <w:vertAlign w:val="baseline"/>
                <w:lang w:val="en-US" w:eastAsia="zh-CN"/>
              </w:rPr>
            </w:pPr>
            <w:r>
              <w:rPr>
                <w:rFonts w:hint="eastAsia" w:ascii="方正黑体简体" w:hAnsi="方正黑体简体" w:eastAsia="方正黑体简体" w:cs="方正黑体简体"/>
                <w:color w:val="auto"/>
                <w:sz w:val="28"/>
                <w:szCs w:val="28"/>
                <w:highlight w:val="none"/>
                <w:vertAlign w:val="baseline"/>
                <w:lang w:val="en-US" w:eastAsia="zh-CN"/>
              </w:rPr>
              <w:t>得分</w:t>
            </w:r>
          </w:p>
        </w:tc>
      </w:tr>
      <w:tr w14:paraId="1A7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3C974F1F">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w:t>
            </w:r>
          </w:p>
        </w:tc>
        <w:tc>
          <w:tcPr>
            <w:tcW w:w="5463" w:type="dxa"/>
            <w:noWrap w:val="0"/>
            <w:vAlign w:val="center"/>
          </w:tcPr>
          <w:p w14:paraId="425678A9">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具有即时可用的汽车新车消费券活动承接平台</w:t>
            </w:r>
          </w:p>
          <w:p w14:paraId="2C6A683C">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（以现金形式补贴消费者，不可通过代金券、礼品等形式补贴）</w:t>
            </w:r>
          </w:p>
        </w:tc>
        <w:tc>
          <w:tcPr>
            <w:tcW w:w="1250" w:type="dxa"/>
            <w:noWrap w:val="0"/>
            <w:vAlign w:val="center"/>
          </w:tcPr>
          <w:p w14:paraId="753354C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40</w:t>
            </w:r>
          </w:p>
        </w:tc>
        <w:tc>
          <w:tcPr>
            <w:tcW w:w="1367" w:type="dxa"/>
            <w:noWrap w:val="0"/>
            <w:vAlign w:val="center"/>
          </w:tcPr>
          <w:p w14:paraId="55EF4FB6">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1700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30BEA53C">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2</w:t>
            </w:r>
          </w:p>
        </w:tc>
        <w:tc>
          <w:tcPr>
            <w:tcW w:w="5463" w:type="dxa"/>
            <w:noWrap w:val="0"/>
            <w:vAlign w:val="center"/>
          </w:tcPr>
          <w:p w14:paraId="0C67590D">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活动平台免费使用</w:t>
            </w:r>
          </w:p>
        </w:tc>
        <w:tc>
          <w:tcPr>
            <w:tcW w:w="1250" w:type="dxa"/>
            <w:noWrap w:val="0"/>
            <w:vAlign w:val="center"/>
          </w:tcPr>
          <w:p w14:paraId="49394E85">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1367" w:type="dxa"/>
            <w:noWrap w:val="0"/>
            <w:vAlign w:val="center"/>
          </w:tcPr>
          <w:p w14:paraId="5F632A79">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5139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4EEAEDEC">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3</w:t>
            </w:r>
          </w:p>
        </w:tc>
        <w:tc>
          <w:tcPr>
            <w:tcW w:w="5463" w:type="dxa"/>
            <w:noWrap w:val="0"/>
            <w:vAlign w:val="center"/>
          </w:tcPr>
          <w:p w14:paraId="03CC7D48">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活动订单免费审核</w:t>
            </w:r>
          </w:p>
        </w:tc>
        <w:tc>
          <w:tcPr>
            <w:tcW w:w="1250" w:type="dxa"/>
            <w:noWrap w:val="0"/>
            <w:vAlign w:val="center"/>
          </w:tcPr>
          <w:p w14:paraId="1A55717D">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1367" w:type="dxa"/>
            <w:noWrap w:val="0"/>
            <w:vAlign w:val="center"/>
          </w:tcPr>
          <w:p w14:paraId="58C8FD5C">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216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27B6E089">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4</w:t>
            </w:r>
          </w:p>
        </w:tc>
        <w:tc>
          <w:tcPr>
            <w:tcW w:w="5463" w:type="dxa"/>
            <w:noWrap w:val="0"/>
            <w:vAlign w:val="center"/>
          </w:tcPr>
          <w:p w14:paraId="3041F0B2">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有市、区两级汽车消费券活动承接经验</w:t>
            </w:r>
          </w:p>
        </w:tc>
        <w:tc>
          <w:tcPr>
            <w:tcW w:w="1250" w:type="dxa"/>
            <w:noWrap w:val="0"/>
            <w:vAlign w:val="center"/>
          </w:tcPr>
          <w:p w14:paraId="16BB0A58">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3</w:t>
            </w:r>
          </w:p>
        </w:tc>
        <w:tc>
          <w:tcPr>
            <w:tcW w:w="1367" w:type="dxa"/>
            <w:noWrap w:val="0"/>
            <w:vAlign w:val="center"/>
          </w:tcPr>
          <w:p w14:paraId="76D28F9F">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619B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0917F815">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5463" w:type="dxa"/>
            <w:noWrap w:val="0"/>
            <w:vAlign w:val="center"/>
          </w:tcPr>
          <w:p w14:paraId="585A8C11">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技术路线及平台已经在武清经过实践应用</w:t>
            </w:r>
          </w:p>
        </w:tc>
        <w:tc>
          <w:tcPr>
            <w:tcW w:w="1250" w:type="dxa"/>
            <w:noWrap w:val="0"/>
            <w:vAlign w:val="center"/>
          </w:tcPr>
          <w:p w14:paraId="36D01F03">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1367" w:type="dxa"/>
            <w:noWrap w:val="0"/>
            <w:vAlign w:val="center"/>
          </w:tcPr>
          <w:p w14:paraId="49117EEF">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6F0E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497B3C49">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6</w:t>
            </w:r>
          </w:p>
        </w:tc>
        <w:tc>
          <w:tcPr>
            <w:tcW w:w="5463" w:type="dxa"/>
            <w:noWrap w:val="0"/>
            <w:vAlign w:val="center"/>
          </w:tcPr>
          <w:p w14:paraId="1A3D65BF">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能提供金融助力，每助力2万元得1分</w:t>
            </w:r>
          </w:p>
        </w:tc>
        <w:tc>
          <w:tcPr>
            <w:tcW w:w="1250" w:type="dxa"/>
            <w:noWrap w:val="0"/>
            <w:vAlign w:val="center"/>
          </w:tcPr>
          <w:p w14:paraId="050D20D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5</w:t>
            </w:r>
          </w:p>
        </w:tc>
        <w:tc>
          <w:tcPr>
            <w:tcW w:w="1367" w:type="dxa"/>
            <w:noWrap w:val="0"/>
            <w:vAlign w:val="center"/>
          </w:tcPr>
          <w:p w14:paraId="3003DEB0">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40ED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103B805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7</w:t>
            </w:r>
          </w:p>
        </w:tc>
        <w:tc>
          <w:tcPr>
            <w:tcW w:w="5463" w:type="dxa"/>
            <w:noWrap w:val="0"/>
            <w:vAlign w:val="center"/>
          </w:tcPr>
          <w:p w14:paraId="5AFB784F">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根据防套利措施的可行性和完整性进行评分</w:t>
            </w:r>
          </w:p>
        </w:tc>
        <w:tc>
          <w:tcPr>
            <w:tcW w:w="1250" w:type="dxa"/>
            <w:noWrap w:val="0"/>
            <w:vAlign w:val="center"/>
          </w:tcPr>
          <w:p w14:paraId="5BA93347">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7</w:t>
            </w:r>
          </w:p>
        </w:tc>
        <w:tc>
          <w:tcPr>
            <w:tcW w:w="1367" w:type="dxa"/>
            <w:noWrap w:val="0"/>
            <w:vAlign w:val="center"/>
          </w:tcPr>
          <w:p w14:paraId="0A3F57A0">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7BBD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68" w:type="dxa"/>
            <w:noWrap w:val="0"/>
            <w:vAlign w:val="center"/>
          </w:tcPr>
          <w:p w14:paraId="6E1CDF0D">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8</w:t>
            </w:r>
          </w:p>
        </w:tc>
        <w:tc>
          <w:tcPr>
            <w:tcW w:w="5463" w:type="dxa"/>
            <w:noWrap w:val="0"/>
            <w:vAlign w:val="center"/>
          </w:tcPr>
          <w:p w14:paraId="65AF41B5">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平台负责消费券相关客诉处理</w:t>
            </w:r>
          </w:p>
        </w:tc>
        <w:tc>
          <w:tcPr>
            <w:tcW w:w="1250" w:type="dxa"/>
            <w:noWrap w:val="0"/>
            <w:vAlign w:val="center"/>
          </w:tcPr>
          <w:p w14:paraId="4218B2C4">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4</w:t>
            </w:r>
          </w:p>
        </w:tc>
        <w:tc>
          <w:tcPr>
            <w:tcW w:w="1367" w:type="dxa"/>
            <w:noWrap w:val="0"/>
            <w:vAlign w:val="center"/>
          </w:tcPr>
          <w:p w14:paraId="48C0E1F4">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2F3F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140AD7C9">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9</w:t>
            </w:r>
          </w:p>
        </w:tc>
        <w:tc>
          <w:tcPr>
            <w:tcW w:w="5463" w:type="dxa"/>
            <w:noWrap w:val="0"/>
            <w:vAlign w:val="center"/>
          </w:tcPr>
          <w:p w14:paraId="508D5104">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平台能按时提供核销数据，在半天内提供得3分，在一天内提供得1分，超过一天不得分</w:t>
            </w:r>
          </w:p>
        </w:tc>
        <w:tc>
          <w:tcPr>
            <w:tcW w:w="1250" w:type="dxa"/>
            <w:noWrap w:val="0"/>
            <w:vAlign w:val="center"/>
          </w:tcPr>
          <w:p w14:paraId="1C5B718B">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3</w:t>
            </w:r>
          </w:p>
        </w:tc>
        <w:tc>
          <w:tcPr>
            <w:tcW w:w="1367" w:type="dxa"/>
            <w:noWrap w:val="0"/>
            <w:vAlign w:val="center"/>
          </w:tcPr>
          <w:p w14:paraId="0C98810F">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387A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5CEEECE9">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10</w:t>
            </w:r>
          </w:p>
        </w:tc>
        <w:tc>
          <w:tcPr>
            <w:tcW w:w="5463" w:type="dxa"/>
            <w:noWrap w:val="0"/>
            <w:vAlign w:val="center"/>
          </w:tcPr>
          <w:p w14:paraId="4F1A5054">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平台能支持各个开户行的商户参加活动</w:t>
            </w:r>
          </w:p>
        </w:tc>
        <w:tc>
          <w:tcPr>
            <w:tcW w:w="1250" w:type="dxa"/>
            <w:noWrap w:val="0"/>
            <w:vAlign w:val="center"/>
          </w:tcPr>
          <w:p w14:paraId="535E2A9C">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4</w:t>
            </w:r>
          </w:p>
        </w:tc>
        <w:tc>
          <w:tcPr>
            <w:tcW w:w="1367" w:type="dxa"/>
            <w:noWrap w:val="0"/>
            <w:vAlign w:val="center"/>
          </w:tcPr>
          <w:p w14:paraId="18EFF2C6">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r w14:paraId="39AB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1911DC23">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p>
        </w:tc>
        <w:tc>
          <w:tcPr>
            <w:tcW w:w="5463" w:type="dxa"/>
            <w:noWrap w:val="0"/>
            <w:vAlign w:val="center"/>
          </w:tcPr>
          <w:p w14:paraId="669621A9">
            <w:pPr>
              <w:pStyle w:val="2"/>
              <w:ind w:left="0" w:leftChars="0" w:firstLine="0" w:firstLineChars="0"/>
              <w:jc w:val="center"/>
              <w:rPr>
                <w:rFonts w:hint="eastAsia"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平台不限制消费者申报补贴开户行</w:t>
            </w:r>
          </w:p>
        </w:tc>
        <w:tc>
          <w:tcPr>
            <w:tcW w:w="1250" w:type="dxa"/>
            <w:noWrap w:val="0"/>
            <w:vAlign w:val="center"/>
          </w:tcPr>
          <w:p w14:paraId="2D8AB284">
            <w:pPr>
              <w:pStyle w:val="2"/>
              <w:ind w:left="0" w:leftChars="0" w:firstLine="0" w:firstLineChars="0"/>
              <w:jc w:val="center"/>
              <w:rPr>
                <w:rFonts w:hint="default" w:ascii="方正仿宋简体" w:hAnsi="方正仿宋简体" w:eastAsia="方正仿宋简体" w:cs="方正仿宋简体"/>
                <w:color w:val="auto"/>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vertAlign w:val="baseline"/>
                <w:lang w:val="en-US" w:eastAsia="zh-CN"/>
              </w:rPr>
              <w:t>4</w:t>
            </w:r>
          </w:p>
        </w:tc>
        <w:tc>
          <w:tcPr>
            <w:tcW w:w="1367" w:type="dxa"/>
            <w:noWrap w:val="0"/>
            <w:vAlign w:val="center"/>
          </w:tcPr>
          <w:p w14:paraId="35CB752B">
            <w:pPr>
              <w:pStyle w:val="2"/>
              <w:jc w:val="center"/>
              <w:rPr>
                <w:rFonts w:hint="eastAsia" w:ascii="方正仿宋简体" w:hAnsi="方正仿宋简体" w:eastAsia="方正仿宋简体" w:cs="方正仿宋简体"/>
                <w:color w:val="auto"/>
                <w:sz w:val="24"/>
                <w:szCs w:val="24"/>
                <w:highlight w:val="none"/>
                <w:vertAlign w:val="baseline"/>
                <w:lang w:val="en-US" w:eastAsia="zh-CN"/>
              </w:rPr>
            </w:pPr>
          </w:p>
        </w:tc>
      </w:tr>
    </w:tbl>
    <w:p w14:paraId="0BCE78B9">
      <w:pPr>
        <w:pStyle w:val="2"/>
        <w:ind w:left="0" w:leftChars="0" w:firstLine="0" w:firstLineChars="0"/>
        <w:rPr>
          <w:rFonts w:hint="default"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评审人：</w:t>
      </w:r>
    </w:p>
    <w:p w14:paraId="03828E23">
      <w:pPr>
        <w:pStyle w:val="2"/>
        <w:ind w:left="0" w:leftChars="0" w:firstLine="0" w:firstLineChars="0"/>
        <w:rPr>
          <w:rFonts w:hint="default" w:ascii="Times New Roman" w:hAnsi="Times New Roman" w:eastAsia="方正仿宋简体" w:cs="Times New Roman"/>
          <w:color w:val="auto"/>
          <w:sz w:val="32"/>
          <w:szCs w:val="32"/>
          <w:highlight w:val="none"/>
          <w:lang w:val="en-US" w:eastAsia="zh-CN"/>
        </w:rPr>
      </w:pPr>
    </w:p>
    <w:p w14:paraId="110AEBBF">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p>
    <w:p w14:paraId="7A748FB4">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p>
    <w:p w14:paraId="6448F96A">
      <w:pPr>
        <w:pStyle w:val="2"/>
        <w:ind w:left="0" w:leftChars="0"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汽车二手车消费券发放平台比选评分表</w:t>
      </w:r>
    </w:p>
    <w:p w14:paraId="4503485A">
      <w:pPr>
        <w:pStyle w:val="2"/>
        <w:ind w:left="0" w:leftChars="0" w:firstLine="0" w:firstLineChars="0"/>
        <w:rPr>
          <w:rFonts w:hint="eastAsia"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参评机构名称：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6225"/>
        <w:gridCol w:w="963"/>
        <w:gridCol w:w="892"/>
      </w:tblGrid>
      <w:tr w14:paraId="2F7D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12A06A1F">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黑体简体" w:hAnsi="方正黑体简体" w:eastAsia="方正黑体简体" w:cs="方正黑体简体"/>
                <w:color w:val="auto"/>
                <w:sz w:val="20"/>
                <w:szCs w:val="20"/>
                <w:highlight w:val="none"/>
                <w:vertAlign w:val="baseline"/>
                <w:lang w:val="en-US" w:eastAsia="zh-CN"/>
              </w:rPr>
            </w:pPr>
            <w:r>
              <w:rPr>
                <w:rFonts w:hint="eastAsia" w:ascii="方正黑体简体" w:hAnsi="方正黑体简体" w:eastAsia="方正黑体简体" w:cs="方正黑体简体"/>
                <w:color w:val="auto"/>
                <w:sz w:val="20"/>
                <w:szCs w:val="20"/>
                <w:highlight w:val="none"/>
                <w:vertAlign w:val="baseline"/>
                <w:lang w:val="en-US" w:eastAsia="zh-CN"/>
              </w:rPr>
              <w:t>序号</w:t>
            </w:r>
          </w:p>
        </w:tc>
        <w:tc>
          <w:tcPr>
            <w:tcW w:w="6225" w:type="dxa"/>
            <w:noWrap w:val="0"/>
            <w:vAlign w:val="center"/>
          </w:tcPr>
          <w:p w14:paraId="3DC9A516">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黑体简体" w:hAnsi="方正黑体简体" w:eastAsia="方正黑体简体" w:cs="方正黑体简体"/>
                <w:color w:val="auto"/>
                <w:sz w:val="20"/>
                <w:szCs w:val="20"/>
                <w:highlight w:val="none"/>
                <w:vertAlign w:val="baseline"/>
                <w:lang w:val="en-US" w:eastAsia="zh-CN"/>
              </w:rPr>
            </w:pPr>
            <w:r>
              <w:rPr>
                <w:rFonts w:hint="eastAsia" w:ascii="方正黑体简体" w:hAnsi="方正黑体简体" w:eastAsia="方正黑体简体" w:cs="方正黑体简体"/>
                <w:color w:val="auto"/>
                <w:sz w:val="20"/>
                <w:szCs w:val="20"/>
                <w:highlight w:val="none"/>
                <w:vertAlign w:val="baseline"/>
                <w:lang w:val="en-US" w:eastAsia="zh-CN"/>
              </w:rPr>
              <w:t>评分标准</w:t>
            </w:r>
          </w:p>
        </w:tc>
        <w:tc>
          <w:tcPr>
            <w:tcW w:w="963" w:type="dxa"/>
            <w:noWrap w:val="0"/>
            <w:vAlign w:val="center"/>
          </w:tcPr>
          <w:p w14:paraId="01588855">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黑体简体" w:hAnsi="方正黑体简体" w:eastAsia="方正黑体简体" w:cs="方正黑体简体"/>
                <w:color w:val="auto"/>
                <w:sz w:val="20"/>
                <w:szCs w:val="20"/>
                <w:highlight w:val="none"/>
                <w:vertAlign w:val="baseline"/>
                <w:lang w:val="en-US" w:eastAsia="zh-CN"/>
              </w:rPr>
            </w:pPr>
            <w:r>
              <w:rPr>
                <w:rFonts w:hint="eastAsia" w:ascii="方正黑体简体" w:hAnsi="方正黑体简体" w:eastAsia="方正黑体简体" w:cs="方正黑体简体"/>
                <w:color w:val="auto"/>
                <w:sz w:val="20"/>
                <w:szCs w:val="20"/>
                <w:highlight w:val="none"/>
                <w:vertAlign w:val="baseline"/>
                <w:lang w:val="en-US" w:eastAsia="zh-CN"/>
              </w:rPr>
              <w:t>分值</w:t>
            </w:r>
          </w:p>
        </w:tc>
        <w:tc>
          <w:tcPr>
            <w:tcW w:w="892" w:type="dxa"/>
            <w:noWrap w:val="0"/>
            <w:vAlign w:val="center"/>
          </w:tcPr>
          <w:p w14:paraId="3189979E">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黑体简体" w:hAnsi="方正黑体简体" w:eastAsia="方正黑体简体" w:cs="方正黑体简体"/>
                <w:color w:val="auto"/>
                <w:sz w:val="20"/>
                <w:szCs w:val="20"/>
                <w:highlight w:val="none"/>
                <w:vertAlign w:val="baseline"/>
                <w:lang w:val="en-US" w:eastAsia="zh-CN"/>
              </w:rPr>
            </w:pPr>
            <w:r>
              <w:rPr>
                <w:rFonts w:hint="eastAsia" w:ascii="方正黑体简体" w:hAnsi="方正黑体简体" w:eastAsia="方正黑体简体" w:cs="方正黑体简体"/>
                <w:color w:val="auto"/>
                <w:sz w:val="20"/>
                <w:szCs w:val="20"/>
                <w:highlight w:val="none"/>
                <w:vertAlign w:val="baseline"/>
                <w:lang w:val="en-US" w:eastAsia="zh-CN"/>
              </w:rPr>
              <w:t>得分</w:t>
            </w:r>
          </w:p>
        </w:tc>
      </w:tr>
      <w:tr w14:paraId="462D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0BC5E2C4">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1</w:t>
            </w:r>
          </w:p>
        </w:tc>
        <w:tc>
          <w:tcPr>
            <w:tcW w:w="6225" w:type="dxa"/>
            <w:noWrap w:val="0"/>
            <w:vAlign w:val="center"/>
          </w:tcPr>
          <w:p w14:paraId="1F6DB9CD">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具有即时可用的汽车二手车消费券活动承接平台</w:t>
            </w:r>
          </w:p>
          <w:p w14:paraId="30033F04">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（以现金形式补贴消费者，不可通过代金券、礼品等形式补贴）</w:t>
            </w:r>
          </w:p>
        </w:tc>
        <w:tc>
          <w:tcPr>
            <w:tcW w:w="963" w:type="dxa"/>
            <w:noWrap w:val="0"/>
            <w:vAlign w:val="center"/>
          </w:tcPr>
          <w:p w14:paraId="31B70D75">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30</w:t>
            </w:r>
          </w:p>
        </w:tc>
        <w:tc>
          <w:tcPr>
            <w:tcW w:w="892" w:type="dxa"/>
            <w:noWrap w:val="0"/>
            <w:vAlign w:val="center"/>
          </w:tcPr>
          <w:p w14:paraId="173F435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6CB3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0A3A6CA3">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2</w:t>
            </w:r>
          </w:p>
        </w:tc>
        <w:tc>
          <w:tcPr>
            <w:tcW w:w="6225" w:type="dxa"/>
            <w:noWrap w:val="0"/>
            <w:vAlign w:val="center"/>
          </w:tcPr>
          <w:p w14:paraId="3C44EAF9">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活动平台免费使用</w:t>
            </w:r>
          </w:p>
        </w:tc>
        <w:tc>
          <w:tcPr>
            <w:tcW w:w="963" w:type="dxa"/>
            <w:noWrap w:val="0"/>
            <w:vAlign w:val="center"/>
          </w:tcPr>
          <w:p w14:paraId="02400D82">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10</w:t>
            </w:r>
          </w:p>
        </w:tc>
        <w:tc>
          <w:tcPr>
            <w:tcW w:w="892" w:type="dxa"/>
            <w:noWrap w:val="0"/>
            <w:vAlign w:val="center"/>
          </w:tcPr>
          <w:p w14:paraId="1C11615E">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31B2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7F87B5C4">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3</w:t>
            </w:r>
          </w:p>
        </w:tc>
        <w:tc>
          <w:tcPr>
            <w:tcW w:w="6225" w:type="dxa"/>
            <w:noWrap w:val="0"/>
            <w:vAlign w:val="center"/>
          </w:tcPr>
          <w:p w14:paraId="7CB7EBE1">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活动订单免费审核</w:t>
            </w:r>
          </w:p>
        </w:tc>
        <w:tc>
          <w:tcPr>
            <w:tcW w:w="963" w:type="dxa"/>
            <w:noWrap w:val="0"/>
            <w:vAlign w:val="center"/>
          </w:tcPr>
          <w:p w14:paraId="7AE9A985">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10</w:t>
            </w:r>
          </w:p>
        </w:tc>
        <w:tc>
          <w:tcPr>
            <w:tcW w:w="892" w:type="dxa"/>
            <w:noWrap w:val="0"/>
            <w:vAlign w:val="center"/>
          </w:tcPr>
          <w:p w14:paraId="71D0400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4AC2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38871D34">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4</w:t>
            </w:r>
          </w:p>
        </w:tc>
        <w:tc>
          <w:tcPr>
            <w:tcW w:w="6225" w:type="dxa"/>
            <w:noWrap w:val="0"/>
            <w:vAlign w:val="center"/>
          </w:tcPr>
          <w:p w14:paraId="4ECD8706">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平台免费提供具有资质的二手车评估服务（出具正式评估报告）</w:t>
            </w:r>
          </w:p>
        </w:tc>
        <w:tc>
          <w:tcPr>
            <w:tcW w:w="963" w:type="dxa"/>
            <w:noWrap w:val="0"/>
            <w:vAlign w:val="center"/>
          </w:tcPr>
          <w:p w14:paraId="4A474A89">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10</w:t>
            </w:r>
          </w:p>
        </w:tc>
        <w:tc>
          <w:tcPr>
            <w:tcW w:w="892" w:type="dxa"/>
            <w:noWrap w:val="0"/>
            <w:vAlign w:val="center"/>
          </w:tcPr>
          <w:p w14:paraId="26C7AFED">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6348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42A775DC">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5</w:t>
            </w:r>
          </w:p>
        </w:tc>
        <w:tc>
          <w:tcPr>
            <w:tcW w:w="6225" w:type="dxa"/>
            <w:noWrap w:val="0"/>
            <w:vAlign w:val="center"/>
          </w:tcPr>
          <w:p w14:paraId="7AA25595">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技术路线及平台已经在武清经过实践应用</w:t>
            </w:r>
          </w:p>
        </w:tc>
        <w:tc>
          <w:tcPr>
            <w:tcW w:w="963" w:type="dxa"/>
            <w:noWrap w:val="0"/>
            <w:vAlign w:val="center"/>
          </w:tcPr>
          <w:p w14:paraId="6B675B94">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10</w:t>
            </w:r>
          </w:p>
        </w:tc>
        <w:tc>
          <w:tcPr>
            <w:tcW w:w="892" w:type="dxa"/>
            <w:noWrap w:val="0"/>
            <w:vAlign w:val="center"/>
          </w:tcPr>
          <w:p w14:paraId="7285EAB7">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674D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365208F5">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6</w:t>
            </w:r>
          </w:p>
        </w:tc>
        <w:tc>
          <w:tcPr>
            <w:tcW w:w="6225" w:type="dxa"/>
            <w:noWrap w:val="0"/>
            <w:vAlign w:val="center"/>
          </w:tcPr>
          <w:p w14:paraId="6BF10282">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能提供金融助力，其中，提供金融补贴得2分，提供10万元以上实物礼品助力得2分。</w:t>
            </w:r>
          </w:p>
        </w:tc>
        <w:tc>
          <w:tcPr>
            <w:tcW w:w="963" w:type="dxa"/>
            <w:noWrap w:val="0"/>
            <w:vAlign w:val="center"/>
          </w:tcPr>
          <w:p w14:paraId="7B3DDE7D">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4</w:t>
            </w:r>
          </w:p>
        </w:tc>
        <w:tc>
          <w:tcPr>
            <w:tcW w:w="892" w:type="dxa"/>
            <w:noWrap w:val="0"/>
            <w:vAlign w:val="center"/>
          </w:tcPr>
          <w:p w14:paraId="02F06F6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69EC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7A58C842">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7</w:t>
            </w:r>
          </w:p>
        </w:tc>
        <w:tc>
          <w:tcPr>
            <w:tcW w:w="6225" w:type="dxa"/>
            <w:noWrap w:val="0"/>
            <w:vAlign w:val="center"/>
          </w:tcPr>
          <w:p w14:paraId="620CAB7F">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根据防套利措施的可行性和完整性进行评分</w:t>
            </w:r>
          </w:p>
        </w:tc>
        <w:tc>
          <w:tcPr>
            <w:tcW w:w="963" w:type="dxa"/>
            <w:noWrap w:val="0"/>
            <w:vAlign w:val="center"/>
          </w:tcPr>
          <w:p w14:paraId="38D3E18A">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3</w:t>
            </w:r>
          </w:p>
        </w:tc>
        <w:tc>
          <w:tcPr>
            <w:tcW w:w="892" w:type="dxa"/>
            <w:noWrap w:val="0"/>
            <w:vAlign w:val="center"/>
          </w:tcPr>
          <w:p w14:paraId="0768B73D">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613B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14E6AD86">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8</w:t>
            </w:r>
          </w:p>
        </w:tc>
        <w:tc>
          <w:tcPr>
            <w:tcW w:w="6225" w:type="dxa"/>
            <w:noWrap w:val="0"/>
            <w:vAlign w:val="center"/>
          </w:tcPr>
          <w:p w14:paraId="22650154">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平台负责消费券相关客诉处理</w:t>
            </w:r>
          </w:p>
        </w:tc>
        <w:tc>
          <w:tcPr>
            <w:tcW w:w="963" w:type="dxa"/>
            <w:noWrap w:val="0"/>
            <w:vAlign w:val="center"/>
          </w:tcPr>
          <w:p w14:paraId="08206C31">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5</w:t>
            </w:r>
          </w:p>
        </w:tc>
        <w:tc>
          <w:tcPr>
            <w:tcW w:w="892" w:type="dxa"/>
            <w:noWrap w:val="0"/>
            <w:vAlign w:val="center"/>
          </w:tcPr>
          <w:p w14:paraId="2810939B">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2B3D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419B49D9">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9</w:t>
            </w:r>
          </w:p>
        </w:tc>
        <w:tc>
          <w:tcPr>
            <w:tcW w:w="6225" w:type="dxa"/>
            <w:noWrap w:val="0"/>
            <w:vAlign w:val="center"/>
          </w:tcPr>
          <w:p w14:paraId="2EB120E1">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平台能按时提供核销数据，在半天内提供得2分，在一天内提供得1分，超过一天不得分。</w:t>
            </w:r>
          </w:p>
        </w:tc>
        <w:tc>
          <w:tcPr>
            <w:tcW w:w="963" w:type="dxa"/>
            <w:noWrap w:val="0"/>
            <w:vAlign w:val="center"/>
          </w:tcPr>
          <w:p w14:paraId="7E11051D">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2</w:t>
            </w:r>
          </w:p>
        </w:tc>
        <w:tc>
          <w:tcPr>
            <w:tcW w:w="892" w:type="dxa"/>
            <w:noWrap w:val="0"/>
            <w:vAlign w:val="center"/>
          </w:tcPr>
          <w:p w14:paraId="6A92263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2CD2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6C68434F">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10</w:t>
            </w:r>
          </w:p>
        </w:tc>
        <w:tc>
          <w:tcPr>
            <w:tcW w:w="6225" w:type="dxa"/>
            <w:noWrap w:val="0"/>
            <w:vAlign w:val="center"/>
          </w:tcPr>
          <w:p w14:paraId="380E591B">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能支持澳康达及限额以上汽车4S店参加活动</w:t>
            </w:r>
          </w:p>
        </w:tc>
        <w:tc>
          <w:tcPr>
            <w:tcW w:w="963" w:type="dxa"/>
            <w:noWrap w:val="0"/>
            <w:vAlign w:val="center"/>
          </w:tcPr>
          <w:p w14:paraId="6BFAE5CD">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6</w:t>
            </w:r>
          </w:p>
        </w:tc>
        <w:tc>
          <w:tcPr>
            <w:tcW w:w="892" w:type="dxa"/>
            <w:noWrap w:val="0"/>
            <w:vAlign w:val="center"/>
          </w:tcPr>
          <w:p w14:paraId="01C1042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3247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5B7AFA3D">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11</w:t>
            </w:r>
          </w:p>
        </w:tc>
        <w:tc>
          <w:tcPr>
            <w:tcW w:w="6225" w:type="dxa"/>
            <w:noWrap w:val="0"/>
            <w:vAlign w:val="center"/>
          </w:tcPr>
          <w:p w14:paraId="10B79CE0">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在3个工作日内完成申报订单审核得4分，在5个工作日内完成申报订单审核得2分，在7个工作日内完成申报订单审核得1分，超过7个工作日不得分。</w:t>
            </w:r>
          </w:p>
        </w:tc>
        <w:tc>
          <w:tcPr>
            <w:tcW w:w="963" w:type="dxa"/>
            <w:noWrap w:val="0"/>
            <w:vAlign w:val="center"/>
          </w:tcPr>
          <w:p w14:paraId="3BAB1F1C">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4</w:t>
            </w:r>
          </w:p>
        </w:tc>
        <w:tc>
          <w:tcPr>
            <w:tcW w:w="892" w:type="dxa"/>
            <w:noWrap w:val="0"/>
            <w:vAlign w:val="center"/>
          </w:tcPr>
          <w:p w14:paraId="71008737">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1326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70657A48">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12</w:t>
            </w:r>
          </w:p>
        </w:tc>
        <w:tc>
          <w:tcPr>
            <w:tcW w:w="6225" w:type="dxa"/>
            <w:noWrap w:val="0"/>
            <w:vAlign w:val="center"/>
          </w:tcPr>
          <w:p w14:paraId="79EE66F3">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平台能支持各个开户行的商户参加活动</w:t>
            </w:r>
          </w:p>
        </w:tc>
        <w:tc>
          <w:tcPr>
            <w:tcW w:w="963" w:type="dxa"/>
            <w:noWrap w:val="0"/>
            <w:vAlign w:val="center"/>
          </w:tcPr>
          <w:p w14:paraId="7443B300">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3</w:t>
            </w:r>
          </w:p>
        </w:tc>
        <w:tc>
          <w:tcPr>
            <w:tcW w:w="892" w:type="dxa"/>
            <w:noWrap w:val="0"/>
            <w:vAlign w:val="center"/>
          </w:tcPr>
          <w:p w14:paraId="7B26768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r w14:paraId="5DD6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8" w:type="dxa"/>
            <w:noWrap w:val="0"/>
            <w:vAlign w:val="center"/>
          </w:tcPr>
          <w:p w14:paraId="53A4E494">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13</w:t>
            </w:r>
          </w:p>
        </w:tc>
        <w:tc>
          <w:tcPr>
            <w:tcW w:w="6225" w:type="dxa"/>
            <w:noWrap w:val="0"/>
            <w:vAlign w:val="center"/>
          </w:tcPr>
          <w:p w14:paraId="09C3C217">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平台不限制消费者申报补贴开户行</w:t>
            </w:r>
          </w:p>
        </w:tc>
        <w:tc>
          <w:tcPr>
            <w:tcW w:w="963" w:type="dxa"/>
            <w:noWrap w:val="0"/>
            <w:vAlign w:val="center"/>
          </w:tcPr>
          <w:p w14:paraId="0A56A761">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方正仿宋简体" w:hAnsi="方正仿宋简体" w:eastAsia="方正仿宋简体" w:cs="方正仿宋简体"/>
                <w:color w:val="auto"/>
                <w:sz w:val="20"/>
                <w:szCs w:val="20"/>
                <w:highlight w:val="none"/>
                <w:vertAlign w:val="baseline"/>
                <w:lang w:val="en-US" w:eastAsia="zh-CN"/>
              </w:rPr>
            </w:pPr>
            <w:r>
              <w:rPr>
                <w:rFonts w:hint="eastAsia" w:ascii="方正仿宋简体" w:hAnsi="方正仿宋简体" w:eastAsia="方正仿宋简体" w:cs="方正仿宋简体"/>
                <w:color w:val="auto"/>
                <w:sz w:val="20"/>
                <w:szCs w:val="20"/>
                <w:highlight w:val="none"/>
                <w:vertAlign w:val="baseline"/>
                <w:lang w:val="en-US" w:eastAsia="zh-CN"/>
              </w:rPr>
              <w:t>3</w:t>
            </w:r>
          </w:p>
        </w:tc>
        <w:tc>
          <w:tcPr>
            <w:tcW w:w="892" w:type="dxa"/>
            <w:noWrap w:val="0"/>
            <w:vAlign w:val="center"/>
          </w:tcPr>
          <w:p w14:paraId="509A695A">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color w:val="auto"/>
                <w:sz w:val="20"/>
                <w:szCs w:val="20"/>
                <w:highlight w:val="none"/>
                <w:vertAlign w:val="baseline"/>
                <w:lang w:val="en-US" w:eastAsia="zh-CN"/>
              </w:rPr>
            </w:pPr>
          </w:p>
        </w:tc>
      </w:tr>
    </w:tbl>
    <w:p w14:paraId="0614BFC0">
      <w:pPr>
        <w:pStyle w:val="2"/>
        <w:ind w:left="0" w:leftChars="0" w:firstLine="0" w:firstLineChars="0"/>
        <w:rPr>
          <w:rFonts w:hint="default"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评审人：</w:t>
      </w:r>
    </w:p>
    <w:p w14:paraId="06396497">
      <w:pPr>
        <w:rPr>
          <w:rFonts w:hint="default"/>
          <w:lang w:val="en-US" w:eastAsia="zh-CN"/>
        </w:rPr>
      </w:pPr>
    </w:p>
    <w:sectPr>
      <w:footerReference r:id="rId3" w:type="default"/>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embedRegular r:id="rId1" w:fontKey="{8ECD9FAC-8CAC-487F-A121-3551799F668F}"/>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2" w:fontKey="{01436D82-888F-4915-A629-9CE6053F2511}"/>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392074"/>
      <w:docPartObj>
        <w:docPartGallery w:val="autotext"/>
      </w:docPartObj>
    </w:sdtPr>
    <w:sdtContent>
      <w:p w14:paraId="57264324">
        <w:pPr>
          <w:pStyle w:val="6"/>
          <w:jc w:val="center"/>
        </w:pPr>
        <w:r>
          <w:fldChar w:fldCharType="begin"/>
        </w:r>
        <w:r>
          <w:instrText xml:space="preserve">PAGE   \* MERGEFORMAT</w:instrText>
        </w:r>
        <w:r>
          <w:fldChar w:fldCharType="separate"/>
        </w:r>
        <w:r>
          <w:rPr>
            <w:lang w:val="zh-CN"/>
          </w:rPr>
          <w:t>2</w:t>
        </w:r>
        <w:r>
          <w:fldChar w:fldCharType="end"/>
        </w:r>
      </w:p>
    </w:sdtContent>
  </w:sdt>
  <w:p w14:paraId="28DF0C4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27"/>
    <w:rsid w:val="00047DF7"/>
    <w:rsid w:val="0006667E"/>
    <w:rsid w:val="000C18F6"/>
    <w:rsid w:val="001D041D"/>
    <w:rsid w:val="001D2680"/>
    <w:rsid w:val="001F1153"/>
    <w:rsid w:val="00256E78"/>
    <w:rsid w:val="002C0FC3"/>
    <w:rsid w:val="002D6547"/>
    <w:rsid w:val="00311BF3"/>
    <w:rsid w:val="003945F3"/>
    <w:rsid w:val="003F1F00"/>
    <w:rsid w:val="003F3D12"/>
    <w:rsid w:val="004145FC"/>
    <w:rsid w:val="00447F34"/>
    <w:rsid w:val="00474011"/>
    <w:rsid w:val="00495B2B"/>
    <w:rsid w:val="004F1235"/>
    <w:rsid w:val="005252DA"/>
    <w:rsid w:val="0053011E"/>
    <w:rsid w:val="00544AC2"/>
    <w:rsid w:val="005C21DE"/>
    <w:rsid w:val="006156B7"/>
    <w:rsid w:val="006454F1"/>
    <w:rsid w:val="006703BC"/>
    <w:rsid w:val="006802AF"/>
    <w:rsid w:val="006F7162"/>
    <w:rsid w:val="007F5B27"/>
    <w:rsid w:val="008A3BCB"/>
    <w:rsid w:val="008C2B62"/>
    <w:rsid w:val="008F414D"/>
    <w:rsid w:val="00996475"/>
    <w:rsid w:val="009D11E8"/>
    <w:rsid w:val="00A92C2E"/>
    <w:rsid w:val="00AE31C0"/>
    <w:rsid w:val="00B3785D"/>
    <w:rsid w:val="00C8001D"/>
    <w:rsid w:val="00CE2DCC"/>
    <w:rsid w:val="00D47E53"/>
    <w:rsid w:val="00D528C7"/>
    <w:rsid w:val="00E104E6"/>
    <w:rsid w:val="00EE44AC"/>
    <w:rsid w:val="00EE6908"/>
    <w:rsid w:val="00F22023"/>
    <w:rsid w:val="00F63B0C"/>
    <w:rsid w:val="00FA0F7B"/>
    <w:rsid w:val="03936CB9"/>
    <w:rsid w:val="06A7E2EB"/>
    <w:rsid w:val="07113319"/>
    <w:rsid w:val="08404C03"/>
    <w:rsid w:val="0F423C5D"/>
    <w:rsid w:val="0F7E950D"/>
    <w:rsid w:val="15E3D7DE"/>
    <w:rsid w:val="167847ED"/>
    <w:rsid w:val="1679342E"/>
    <w:rsid w:val="1A785DA8"/>
    <w:rsid w:val="1B723CA0"/>
    <w:rsid w:val="1BEFEE57"/>
    <w:rsid w:val="1C5B16AF"/>
    <w:rsid w:val="1EBA21FA"/>
    <w:rsid w:val="1EC011FD"/>
    <w:rsid w:val="1F047B3B"/>
    <w:rsid w:val="1FFF2D00"/>
    <w:rsid w:val="2149070F"/>
    <w:rsid w:val="22024F10"/>
    <w:rsid w:val="26017564"/>
    <w:rsid w:val="268D3834"/>
    <w:rsid w:val="27E635C7"/>
    <w:rsid w:val="27FB28BD"/>
    <w:rsid w:val="2CA30780"/>
    <w:rsid w:val="2CE66689"/>
    <w:rsid w:val="2EEF7243"/>
    <w:rsid w:val="2FFD18F9"/>
    <w:rsid w:val="36FFB892"/>
    <w:rsid w:val="37FDCB16"/>
    <w:rsid w:val="382C01CF"/>
    <w:rsid w:val="38F17325"/>
    <w:rsid w:val="3A840168"/>
    <w:rsid w:val="3BBD3978"/>
    <w:rsid w:val="3C594AF0"/>
    <w:rsid w:val="3D1B6DFC"/>
    <w:rsid w:val="3DFF5AFB"/>
    <w:rsid w:val="3ED3E663"/>
    <w:rsid w:val="3EFB74C1"/>
    <w:rsid w:val="3F3F9F81"/>
    <w:rsid w:val="3FC21A1F"/>
    <w:rsid w:val="3FF3E3C8"/>
    <w:rsid w:val="3FFFE3A5"/>
    <w:rsid w:val="42544E8F"/>
    <w:rsid w:val="46BFE61B"/>
    <w:rsid w:val="48DA2105"/>
    <w:rsid w:val="4D815783"/>
    <w:rsid w:val="4DEB55EE"/>
    <w:rsid w:val="4E3B8B34"/>
    <w:rsid w:val="4FE014EB"/>
    <w:rsid w:val="4FF7EF65"/>
    <w:rsid w:val="51B56420"/>
    <w:rsid w:val="52E621A6"/>
    <w:rsid w:val="52EC5C95"/>
    <w:rsid w:val="53713D34"/>
    <w:rsid w:val="53E0E399"/>
    <w:rsid w:val="55D9C307"/>
    <w:rsid w:val="56471A24"/>
    <w:rsid w:val="576FE598"/>
    <w:rsid w:val="579B09E0"/>
    <w:rsid w:val="59BFE5EB"/>
    <w:rsid w:val="5A66CEA9"/>
    <w:rsid w:val="5B324F06"/>
    <w:rsid w:val="5BE6E68F"/>
    <w:rsid w:val="5DDF615C"/>
    <w:rsid w:val="5DEC74B6"/>
    <w:rsid w:val="5EE77B49"/>
    <w:rsid w:val="5F12773A"/>
    <w:rsid w:val="5F5EB755"/>
    <w:rsid w:val="5F6663B7"/>
    <w:rsid w:val="5FBF49BD"/>
    <w:rsid w:val="5FEB8D0F"/>
    <w:rsid w:val="5FF58E47"/>
    <w:rsid w:val="5FFAA547"/>
    <w:rsid w:val="5FFF9F50"/>
    <w:rsid w:val="600920D9"/>
    <w:rsid w:val="608531FB"/>
    <w:rsid w:val="61A93AD4"/>
    <w:rsid w:val="67B337C5"/>
    <w:rsid w:val="683A608C"/>
    <w:rsid w:val="69FB68D2"/>
    <w:rsid w:val="6BAB2ED1"/>
    <w:rsid w:val="6BB5BCF0"/>
    <w:rsid w:val="6BC66D2D"/>
    <w:rsid w:val="6DDD509F"/>
    <w:rsid w:val="6EF53510"/>
    <w:rsid w:val="6F3953B9"/>
    <w:rsid w:val="6F66E231"/>
    <w:rsid w:val="6F777826"/>
    <w:rsid w:val="6F7F53FE"/>
    <w:rsid w:val="6FE5A778"/>
    <w:rsid w:val="6FE75BD5"/>
    <w:rsid w:val="6FFE7797"/>
    <w:rsid w:val="72C43444"/>
    <w:rsid w:val="73EEF9E1"/>
    <w:rsid w:val="73FA6DC9"/>
    <w:rsid w:val="75146B30"/>
    <w:rsid w:val="75387B55"/>
    <w:rsid w:val="75BFE649"/>
    <w:rsid w:val="77BA2886"/>
    <w:rsid w:val="77BFACB8"/>
    <w:rsid w:val="77F66103"/>
    <w:rsid w:val="78BDD334"/>
    <w:rsid w:val="78EF17FA"/>
    <w:rsid w:val="79D312AC"/>
    <w:rsid w:val="79FF337F"/>
    <w:rsid w:val="7A63504B"/>
    <w:rsid w:val="7A7F8DD2"/>
    <w:rsid w:val="7AEEB3AB"/>
    <w:rsid w:val="7BBB4DA6"/>
    <w:rsid w:val="7BF9BD84"/>
    <w:rsid w:val="7BFB585D"/>
    <w:rsid w:val="7BFDD8FA"/>
    <w:rsid w:val="7C6CA2DF"/>
    <w:rsid w:val="7CF7E1D2"/>
    <w:rsid w:val="7DAF622D"/>
    <w:rsid w:val="7DD954FA"/>
    <w:rsid w:val="7DFB5EF4"/>
    <w:rsid w:val="7DFFC187"/>
    <w:rsid w:val="7E707503"/>
    <w:rsid w:val="7E7FAB4C"/>
    <w:rsid w:val="7E8141F1"/>
    <w:rsid w:val="7E953CCF"/>
    <w:rsid w:val="7EBBE860"/>
    <w:rsid w:val="7EE77B23"/>
    <w:rsid w:val="7EFE962F"/>
    <w:rsid w:val="7F5F2E92"/>
    <w:rsid w:val="7F7E00A1"/>
    <w:rsid w:val="7FBFAE51"/>
    <w:rsid w:val="7FDB0D63"/>
    <w:rsid w:val="7FEB17EA"/>
    <w:rsid w:val="7FF55236"/>
    <w:rsid w:val="7FF562C5"/>
    <w:rsid w:val="7FFE0C98"/>
    <w:rsid w:val="8AEB0E23"/>
    <w:rsid w:val="9AFE547A"/>
    <w:rsid w:val="9BFF1279"/>
    <w:rsid w:val="9C6D40C0"/>
    <w:rsid w:val="9D5B5D79"/>
    <w:rsid w:val="9F3B5A37"/>
    <w:rsid w:val="ADE3AFE9"/>
    <w:rsid w:val="ADF36448"/>
    <w:rsid w:val="ADF985B7"/>
    <w:rsid w:val="AFDF991B"/>
    <w:rsid w:val="AFF7C432"/>
    <w:rsid w:val="B7CBEE36"/>
    <w:rsid w:val="B7F7647F"/>
    <w:rsid w:val="BBFDDDC6"/>
    <w:rsid w:val="BCFDE585"/>
    <w:rsid w:val="BD7A69CE"/>
    <w:rsid w:val="BEBBC996"/>
    <w:rsid w:val="BEDE6672"/>
    <w:rsid w:val="BF6BA0C9"/>
    <w:rsid w:val="BFF43B3C"/>
    <w:rsid w:val="BFFEE504"/>
    <w:rsid w:val="CBDE1035"/>
    <w:rsid w:val="CBEF4E83"/>
    <w:rsid w:val="CF6BAEDB"/>
    <w:rsid w:val="CFDED242"/>
    <w:rsid w:val="CFFB132C"/>
    <w:rsid w:val="D37F225C"/>
    <w:rsid w:val="D3DE9712"/>
    <w:rsid w:val="D6DA236C"/>
    <w:rsid w:val="D78E13BC"/>
    <w:rsid w:val="D7CE5319"/>
    <w:rsid w:val="D7FF5155"/>
    <w:rsid w:val="DAED2F9E"/>
    <w:rsid w:val="DBBF203B"/>
    <w:rsid w:val="DBCD3260"/>
    <w:rsid w:val="DBDBA76E"/>
    <w:rsid w:val="DC556EA3"/>
    <w:rsid w:val="DE8F2920"/>
    <w:rsid w:val="DEE36CD1"/>
    <w:rsid w:val="DF9AA3C3"/>
    <w:rsid w:val="DFBF7012"/>
    <w:rsid w:val="E3F66AE3"/>
    <w:rsid w:val="E3F7A6F8"/>
    <w:rsid w:val="E5CAFAEF"/>
    <w:rsid w:val="E7EC3592"/>
    <w:rsid w:val="ED4FBA96"/>
    <w:rsid w:val="EDDF4DE5"/>
    <w:rsid w:val="EF7D5C13"/>
    <w:rsid w:val="EF7EB6FC"/>
    <w:rsid w:val="EF87CEAE"/>
    <w:rsid w:val="EFAF4FCE"/>
    <w:rsid w:val="EFDF4C8E"/>
    <w:rsid w:val="F4FFE82A"/>
    <w:rsid w:val="F5FF1D90"/>
    <w:rsid w:val="F6F30B3A"/>
    <w:rsid w:val="F6FFC6BC"/>
    <w:rsid w:val="F7DC4DA6"/>
    <w:rsid w:val="F7EE4B39"/>
    <w:rsid w:val="F7F7EE4C"/>
    <w:rsid w:val="F7FF9FE3"/>
    <w:rsid w:val="F86E695A"/>
    <w:rsid w:val="F8772404"/>
    <w:rsid w:val="F96E1570"/>
    <w:rsid w:val="F9FF4A89"/>
    <w:rsid w:val="FB642795"/>
    <w:rsid w:val="FBBBB306"/>
    <w:rsid w:val="FBD73B35"/>
    <w:rsid w:val="FBFEB0E5"/>
    <w:rsid w:val="FD5B83EF"/>
    <w:rsid w:val="FDFC33EF"/>
    <w:rsid w:val="FE2FCF64"/>
    <w:rsid w:val="FE954935"/>
    <w:rsid w:val="FEDEE59F"/>
    <w:rsid w:val="FEE91947"/>
    <w:rsid w:val="FEFFD56F"/>
    <w:rsid w:val="FF73AE29"/>
    <w:rsid w:val="FF8DF1D4"/>
    <w:rsid w:val="FFA65E98"/>
    <w:rsid w:val="FFA7D4BC"/>
    <w:rsid w:val="FFDF4324"/>
    <w:rsid w:val="FFE7E453"/>
    <w:rsid w:val="FFEEA2BE"/>
    <w:rsid w:val="FFEF1861"/>
    <w:rsid w:val="FFFB001B"/>
    <w:rsid w:val="FFFBD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unhideWhenUsed/>
    <w:qFormat/>
    <w:uiPriority w:val="0"/>
    <w:pPr>
      <w:keepNext/>
      <w:spacing w:before="0" w:after="0" w:line="560" w:lineRule="exact"/>
      <w:outlineLvl w:val="3"/>
    </w:pPr>
    <w:rPr>
      <w:rFonts w:eastAsia="仿宋_GB2312" w:cs="Times New Roman"/>
      <w:b/>
      <w:bCs/>
      <w:sz w:val="32"/>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99"/>
    <w:pPr>
      <w:spacing w:line="600" w:lineRule="exact"/>
      <w:ind w:firstLine="640"/>
    </w:pPr>
    <w:rPr>
      <w:rFonts w:ascii="仿宋_GB2312" w:eastAsia="仿宋_GB2312"/>
      <w:sz w:val="32"/>
      <w:szCs w:val="32"/>
    </w:rPr>
  </w:style>
  <w:style w:type="paragraph" w:styleId="4">
    <w:name w:val="Body Text Indent"/>
    <w:basedOn w:val="1"/>
    <w:next w:val="1"/>
    <w:qFormat/>
    <w:uiPriority w:val="0"/>
    <w:pPr>
      <w:spacing w:after="120"/>
      <w:ind w:left="420" w:leftChars="200"/>
    </w:pPr>
  </w:style>
  <w:style w:type="paragraph" w:styleId="5">
    <w:name w:val="Date"/>
    <w:basedOn w:val="1"/>
    <w:next w:val="1"/>
    <w:qFormat/>
    <w:uiPriority w:val="0"/>
    <w:pPr>
      <w:ind w:left="100" w:leftChars="2500"/>
    </w:pPr>
    <w:rPr>
      <w:rFonts w:ascii="仿宋_GB2312" w:eastAsia="仿宋_GB2312"/>
      <w:sz w:val="32"/>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5"/>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2228</Words>
  <Characters>2406</Characters>
  <Lines>4</Lines>
  <Paragraphs>1</Paragraphs>
  <TotalTime>3</TotalTime>
  <ScaleCrop>false</ScaleCrop>
  <LinksUpToDate>false</LinksUpToDate>
  <CharactersWithSpaces>2420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2018-06-24T09:48:00Z</dcterms:created>
  <dc:creator>Windows 用户</dc:creator>
  <cp:lastModifiedBy>yang</cp:lastModifiedBy>
  <cp:lastPrinted>2024-09-14T15:37:00Z</cp:lastPrinted>
  <dcterms:modified xsi:type="dcterms:W3CDTF">2026-01-08T08:10:17Z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5083FDDABBBE45D2B84897120D2F1B00</vt:lpwstr>
  </property>
  <property fmtid="{D5CDD505-2E9C-101B-9397-08002B2CF9AE}" pid="4" name="KSOTemplateDocerSaveRecord">
    <vt:lpwstr>eyJoZGlkIjoiMjliM2NjZjE3NGY2MDI0YTJjYzE1ZDNlMDgxMzkwNmIiLCJ1c2VySWQiOiIzODI3Mjg4MDYifQ==</vt:lpwstr>
  </property>
</Properties>
</file>